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81284" w14:textId="7D366BA7" w:rsidR="00F752DB" w:rsidRDefault="00F752DB"/>
    <w:p w14:paraId="54156FB6" w14:textId="77777777" w:rsidR="00701011" w:rsidRDefault="00701011" w:rsidP="000140F8">
      <w:pPr>
        <w:pStyle w:val="Title"/>
      </w:pPr>
    </w:p>
    <w:p w14:paraId="19E8F2D1" w14:textId="77777777" w:rsidR="00701011" w:rsidRDefault="00701011" w:rsidP="000140F8">
      <w:pPr>
        <w:pStyle w:val="Title"/>
      </w:pPr>
    </w:p>
    <w:p w14:paraId="67F71F95" w14:textId="77777777" w:rsidR="00701011" w:rsidRDefault="00701011" w:rsidP="000140F8">
      <w:pPr>
        <w:pStyle w:val="Title"/>
      </w:pPr>
    </w:p>
    <w:p w14:paraId="65B992EF" w14:textId="77777777" w:rsidR="00701011" w:rsidRDefault="00701011" w:rsidP="000140F8">
      <w:pPr>
        <w:pStyle w:val="Title"/>
      </w:pPr>
    </w:p>
    <w:p w14:paraId="130E85FF" w14:textId="2EF9717F" w:rsidR="00701011" w:rsidRPr="00701011" w:rsidRDefault="000A54D1" w:rsidP="00F905BC">
      <w:pPr>
        <w:pStyle w:val="Title"/>
        <w:ind w:left="851"/>
      </w:pPr>
      <w:r>
        <w:t>Data and Reporting Framework</w:t>
      </w:r>
    </w:p>
    <w:p w14:paraId="336E4D75" w14:textId="77B76879" w:rsidR="000140F8" w:rsidRDefault="000A54D1" w:rsidP="00F905BC">
      <w:pPr>
        <w:pStyle w:val="Subtitle"/>
        <w:ind w:left="851"/>
      </w:pPr>
      <w:r>
        <w:t>For funded housing and homelessness services</w:t>
      </w:r>
    </w:p>
    <w:p w14:paraId="3C70F28C" w14:textId="77777777" w:rsidR="000A54D1" w:rsidRPr="00D54592" w:rsidRDefault="00F752DB" w:rsidP="000A54D1">
      <w:pPr>
        <w:keepNext/>
        <w:keepLines/>
        <w:spacing w:before="360" w:after="120" w:line="240" w:lineRule="auto"/>
        <w:outlineLvl w:val="0"/>
        <w:rPr>
          <w:rFonts w:ascii="Arial Nova Light" w:eastAsiaTheme="majorEastAsia" w:hAnsi="Arial Nova Light" w:cstheme="majorBidi"/>
          <w:color w:val="A70240"/>
          <w:sz w:val="36"/>
          <w:szCs w:val="32"/>
        </w:rPr>
      </w:pPr>
      <w:r w:rsidRPr="00701011">
        <w:rPr>
          <w:rStyle w:val="SubtleEmphasis"/>
        </w:rPr>
        <w:br w:type="page"/>
      </w:r>
      <w:bookmarkStart w:id="0" w:name="_Toc118193892"/>
      <w:r w:rsidR="000A54D1" w:rsidRPr="00D54592">
        <w:rPr>
          <w:rFonts w:ascii="Arial Nova Light" w:eastAsiaTheme="majorEastAsia" w:hAnsi="Arial Nova Light" w:cstheme="majorBidi"/>
          <w:color w:val="A70240"/>
          <w:sz w:val="36"/>
          <w:szCs w:val="32"/>
        </w:rPr>
        <w:t>Version Control</w:t>
      </w:r>
      <w:bookmarkEnd w:id="0"/>
    </w:p>
    <w:p w14:paraId="5415C5D1" w14:textId="77777777" w:rsidR="000A54D1" w:rsidRPr="00D54592" w:rsidRDefault="000A54D1" w:rsidP="000A54D1"/>
    <w:tbl>
      <w:tblPr>
        <w:tblStyle w:val="Table-LowInk"/>
        <w:tblW w:w="9894" w:type="dxa"/>
        <w:tblLook w:val="01E0" w:firstRow="1" w:lastRow="1" w:firstColumn="1" w:lastColumn="1" w:noHBand="0" w:noVBand="0"/>
      </w:tblPr>
      <w:tblGrid>
        <w:gridCol w:w="1032"/>
        <w:gridCol w:w="2082"/>
        <w:gridCol w:w="6780"/>
      </w:tblGrid>
      <w:tr w:rsidR="000A54D1" w:rsidRPr="00D54592" w14:paraId="735EEFE3" w14:textId="77777777" w:rsidTr="00C645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2" w:type="dxa"/>
          </w:tcPr>
          <w:p w14:paraId="6252BE69" w14:textId="77777777" w:rsidR="000A54D1" w:rsidRPr="00D54592" w:rsidRDefault="000A54D1" w:rsidP="00C64509">
            <w:r w:rsidRPr="00D54592">
              <w:t>Version</w:t>
            </w:r>
          </w:p>
        </w:tc>
        <w:tc>
          <w:tcPr>
            <w:tcW w:w="2082" w:type="dxa"/>
          </w:tcPr>
          <w:p w14:paraId="1B5FBA08" w14:textId="77777777" w:rsidR="000A54D1" w:rsidRPr="00D54592" w:rsidRDefault="000A54D1" w:rsidP="00C64509">
            <w:pPr>
              <w:cnfStyle w:val="100000000000" w:firstRow="1" w:lastRow="0" w:firstColumn="0" w:lastColumn="0" w:oddVBand="0" w:evenVBand="0" w:oddHBand="0" w:evenHBand="0" w:firstRowFirstColumn="0" w:firstRowLastColumn="0" w:lastRowFirstColumn="0" w:lastRowLastColumn="0"/>
            </w:pPr>
            <w:r w:rsidRPr="00D54592">
              <w:t>Date</w:t>
            </w:r>
          </w:p>
        </w:tc>
        <w:tc>
          <w:tcPr>
            <w:tcW w:w="6780" w:type="dxa"/>
          </w:tcPr>
          <w:p w14:paraId="4270905C" w14:textId="77777777" w:rsidR="000A54D1" w:rsidRPr="00D54592" w:rsidRDefault="000A54D1" w:rsidP="00C64509">
            <w:pPr>
              <w:cnfStyle w:val="100000000000" w:firstRow="1" w:lastRow="0" w:firstColumn="0" w:lastColumn="0" w:oddVBand="0" w:evenVBand="0" w:oddHBand="0" w:evenHBand="0" w:firstRowFirstColumn="0" w:firstRowLastColumn="0" w:lastRowFirstColumn="0" w:lastRowLastColumn="0"/>
            </w:pPr>
            <w:r w:rsidRPr="00D54592">
              <w:t>Comments</w:t>
            </w:r>
          </w:p>
        </w:tc>
      </w:tr>
      <w:tr w:rsidR="000A54D1" w:rsidRPr="00D54592" w14:paraId="1A996BAF" w14:textId="77777777" w:rsidTr="00C64509">
        <w:trPr>
          <w:trHeight w:val="280"/>
        </w:trPr>
        <w:tc>
          <w:tcPr>
            <w:cnfStyle w:val="001000000000" w:firstRow="0" w:lastRow="0" w:firstColumn="1" w:lastColumn="0" w:oddVBand="0" w:evenVBand="0" w:oddHBand="0" w:evenHBand="0" w:firstRowFirstColumn="0" w:firstRowLastColumn="0" w:lastRowFirstColumn="0" w:lastRowLastColumn="0"/>
            <w:tcW w:w="1032" w:type="dxa"/>
          </w:tcPr>
          <w:p w14:paraId="1C25C8D5" w14:textId="397571E0" w:rsidR="000A54D1" w:rsidRPr="00D54592" w:rsidRDefault="00EB1092" w:rsidP="00C64509">
            <w:pPr>
              <w:spacing w:before="20" w:after="20" w:line="264" w:lineRule="auto"/>
            </w:pPr>
            <w:r>
              <w:t>01</w:t>
            </w:r>
          </w:p>
        </w:tc>
        <w:tc>
          <w:tcPr>
            <w:tcW w:w="2082" w:type="dxa"/>
          </w:tcPr>
          <w:p w14:paraId="70966679" w14:textId="78C35B87" w:rsidR="000A54D1" w:rsidRPr="00D54592" w:rsidRDefault="000A54D1" w:rsidP="00C64509">
            <w:pPr>
              <w:spacing w:before="20" w:after="20" w:line="264" w:lineRule="auto"/>
              <w:cnfStyle w:val="000000000000" w:firstRow="0" w:lastRow="0" w:firstColumn="0" w:lastColumn="0" w:oddVBand="0" w:evenVBand="0" w:oddHBand="0" w:evenHBand="0" w:firstRowFirstColumn="0" w:firstRowLastColumn="0" w:lastRowFirstColumn="0" w:lastRowLastColumn="0"/>
            </w:pPr>
            <w:r>
              <w:t>October 20</w:t>
            </w:r>
            <w:r w:rsidR="004454B7">
              <w:t>15</w:t>
            </w:r>
          </w:p>
        </w:tc>
        <w:tc>
          <w:tcPr>
            <w:tcW w:w="6780" w:type="dxa"/>
          </w:tcPr>
          <w:p w14:paraId="54E61AA7" w14:textId="799B3B08" w:rsidR="000A54D1" w:rsidRPr="00D54592" w:rsidRDefault="004454B7" w:rsidP="00C64509">
            <w:pPr>
              <w:spacing w:before="20" w:after="20" w:line="264" w:lineRule="auto"/>
              <w:cnfStyle w:val="000000000000" w:firstRow="0" w:lastRow="0" w:firstColumn="0" w:lastColumn="0" w:oddVBand="0" w:evenVBand="0" w:oddHBand="0" w:evenHBand="0" w:firstRowFirstColumn="0" w:firstRowLastColumn="0" w:lastRowFirstColumn="0" w:lastRowLastColumn="0"/>
            </w:pPr>
            <w:r>
              <w:t>As published</w:t>
            </w:r>
          </w:p>
        </w:tc>
      </w:tr>
      <w:tr w:rsidR="004454B7" w:rsidRPr="00D54592" w14:paraId="7C0DA4CF" w14:textId="77777777" w:rsidTr="00C64509">
        <w:trPr>
          <w:cnfStyle w:val="010000000000" w:firstRow="0" w:lastRow="1"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032" w:type="dxa"/>
          </w:tcPr>
          <w:p w14:paraId="0AC4EB73" w14:textId="136612D7" w:rsidR="004454B7" w:rsidRPr="00D54592" w:rsidRDefault="004454B7" w:rsidP="004454B7">
            <w:pPr>
              <w:spacing w:before="20" w:after="20" w:line="264" w:lineRule="auto"/>
            </w:pPr>
            <w:r>
              <w:t>02</w:t>
            </w:r>
          </w:p>
        </w:tc>
        <w:tc>
          <w:tcPr>
            <w:tcW w:w="2082" w:type="dxa"/>
          </w:tcPr>
          <w:p w14:paraId="3F894A35" w14:textId="46F91E35" w:rsidR="004454B7" w:rsidRPr="00D54592" w:rsidRDefault="004454B7" w:rsidP="004454B7">
            <w:pPr>
              <w:spacing w:before="20" w:after="20" w:line="264" w:lineRule="auto"/>
              <w:cnfStyle w:val="010000000000" w:firstRow="0" w:lastRow="1" w:firstColumn="0" w:lastColumn="0" w:oddVBand="0" w:evenVBand="0" w:oddHBand="0" w:evenHBand="0" w:firstRowFirstColumn="0" w:firstRowLastColumn="0" w:lastRowFirstColumn="0" w:lastRowLastColumn="0"/>
            </w:pPr>
            <w:r>
              <w:t>October 2022</w:t>
            </w:r>
          </w:p>
        </w:tc>
        <w:tc>
          <w:tcPr>
            <w:tcW w:w="6780" w:type="dxa"/>
          </w:tcPr>
          <w:p w14:paraId="10F0AC46" w14:textId="0C6DECD8" w:rsidR="004454B7" w:rsidRPr="00D54592" w:rsidRDefault="004454B7" w:rsidP="004454B7">
            <w:pPr>
              <w:spacing w:before="20" w:after="20" w:line="264" w:lineRule="auto"/>
              <w:cnfStyle w:val="010000000000" w:firstRow="0" w:lastRow="1" w:firstColumn="0" w:lastColumn="0" w:oddVBand="0" w:evenVBand="0" w:oddHBand="0" w:evenHBand="0" w:firstRowFirstColumn="0" w:firstRowLastColumn="0" w:lastRowFirstColumn="0" w:lastRowLastColumn="0"/>
            </w:pPr>
            <w:r>
              <w:t>Minor amendments</w:t>
            </w:r>
            <w:r>
              <w:t xml:space="preserve"> to incorporate new programs</w:t>
            </w:r>
          </w:p>
        </w:tc>
      </w:tr>
    </w:tbl>
    <w:p w14:paraId="62B1A47A" w14:textId="39104E2D" w:rsidR="000A54D1" w:rsidRDefault="000A54D1" w:rsidP="00F905BC">
      <w:pPr>
        <w:ind w:left="851"/>
        <w:rPr>
          <w:rStyle w:val="SubtleEmphasis"/>
        </w:rPr>
      </w:pPr>
    </w:p>
    <w:p w14:paraId="4193DB61" w14:textId="77777777" w:rsidR="000A54D1" w:rsidRDefault="000A54D1">
      <w:pPr>
        <w:spacing w:line="259" w:lineRule="auto"/>
        <w:rPr>
          <w:rStyle w:val="SubtleEmphasis"/>
        </w:rPr>
      </w:pPr>
      <w:r>
        <w:rPr>
          <w:rStyle w:val="SubtleEmphasis"/>
        </w:rPr>
        <w:br w:type="page"/>
      </w:r>
    </w:p>
    <w:sdt>
      <w:sdtPr>
        <w:rPr>
          <w:rFonts w:eastAsiaTheme="minorHAnsi" w:cstheme="minorBidi"/>
          <w:b w:val="0"/>
          <w:color w:val="auto"/>
          <w:sz w:val="20"/>
          <w:szCs w:val="22"/>
          <w:lang w:val="en-AU"/>
        </w:rPr>
        <w:id w:val="-91246141"/>
        <w:docPartObj>
          <w:docPartGallery w:val="Table of Contents"/>
          <w:docPartUnique/>
        </w:docPartObj>
      </w:sdtPr>
      <w:sdtEndPr>
        <w:rPr>
          <w:bCs/>
          <w:noProof/>
        </w:rPr>
      </w:sdtEndPr>
      <w:sdtContent>
        <w:p w14:paraId="262064DC" w14:textId="77777777" w:rsidR="000A54D1" w:rsidRDefault="000A54D1" w:rsidP="000A54D1">
          <w:pPr>
            <w:pStyle w:val="TOCHeading"/>
          </w:pPr>
          <w:r>
            <w:t>Table of Contents</w:t>
          </w:r>
        </w:p>
        <w:p w14:paraId="1BB934BB" w14:textId="3E15E0F7" w:rsidR="00E34C10" w:rsidRDefault="000A54D1">
          <w:pPr>
            <w:pStyle w:val="TOC1"/>
            <w:rPr>
              <w:rFonts w:asciiTheme="minorHAnsi" w:eastAsiaTheme="minorEastAsia" w:hAnsiTheme="minorHAnsi"/>
              <w:noProof/>
              <w:sz w:val="22"/>
              <w:lang w:eastAsia="en-AU"/>
            </w:rPr>
          </w:pPr>
          <w:r>
            <w:fldChar w:fldCharType="begin"/>
          </w:r>
          <w:r>
            <w:instrText xml:space="preserve"> TOC \o "1-3" \h \z \u </w:instrText>
          </w:r>
          <w:r>
            <w:fldChar w:fldCharType="separate"/>
          </w:r>
          <w:hyperlink w:anchor="_Toc118193892" w:history="1">
            <w:r w:rsidR="00E34C10" w:rsidRPr="003D1584">
              <w:rPr>
                <w:rStyle w:val="Hyperlink"/>
                <w:rFonts w:ascii="Arial Nova Light" w:eastAsiaTheme="majorEastAsia" w:hAnsi="Arial Nova Light" w:cstheme="majorBidi"/>
                <w:noProof/>
              </w:rPr>
              <w:t>Version Control</w:t>
            </w:r>
            <w:r w:rsidR="00E34C10">
              <w:rPr>
                <w:noProof/>
                <w:webHidden/>
              </w:rPr>
              <w:tab/>
            </w:r>
            <w:r w:rsidR="00E34C10">
              <w:rPr>
                <w:noProof/>
                <w:webHidden/>
              </w:rPr>
              <w:fldChar w:fldCharType="begin"/>
            </w:r>
            <w:r w:rsidR="00E34C10">
              <w:rPr>
                <w:noProof/>
                <w:webHidden/>
              </w:rPr>
              <w:instrText xml:space="preserve"> PAGEREF _Toc118193892 \h </w:instrText>
            </w:r>
            <w:r w:rsidR="00E34C10">
              <w:rPr>
                <w:noProof/>
                <w:webHidden/>
              </w:rPr>
            </w:r>
            <w:r w:rsidR="00E34C10">
              <w:rPr>
                <w:noProof/>
                <w:webHidden/>
              </w:rPr>
              <w:fldChar w:fldCharType="separate"/>
            </w:r>
            <w:r w:rsidR="00E34C10">
              <w:rPr>
                <w:noProof/>
                <w:webHidden/>
              </w:rPr>
              <w:t>2</w:t>
            </w:r>
            <w:r w:rsidR="00E34C10">
              <w:rPr>
                <w:noProof/>
                <w:webHidden/>
              </w:rPr>
              <w:fldChar w:fldCharType="end"/>
            </w:r>
          </w:hyperlink>
        </w:p>
        <w:p w14:paraId="2B28A102" w14:textId="74B3AE5E" w:rsidR="00E34C10" w:rsidRDefault="008F6EBB">
          <w:pPr>
            <w:pStyle w:val="TOC1"/>
            <w:rPr>
              <w:rFonts w:asciiTheme="minorHAnsi" w:eastAsiaTheme="minorEastAsia" w:hAnsiTheme="minorHAnsi"/>
              <w:noProof/>
              <w:sz w:val="22"/>
              <w:lang w:eastAsia="en-AU"/>
            </w:rPr>
          </w:pPr>
          <w:hyperlink w:anchor="_Toc118193893" w:history="1">
            <w:r w:rsidR="00E34C10" w:rsidRPr="003D1584">
              <w:rPr>
                <w:rStyle w:val="Hyperlink"/>
                <w:noProof/>
              </w:rPr>
              <w:t>1. Purpose</w:t>
            </w:r>
            <w:r w:rsidR="00E34C10">
              <w:rPr>
                <w:noProof/>
                <w:webHidden/>
              </w:rPr>
              <w:tab/>
            </w:r>
            <w:r w:rsidR="00E34C10">
              <w:rPr>
                <w:noProof/>
                <w:webHidden/>
              </w:rPr>
              <w:fldChar w:fldCharType="begin"/>
            </w:r>
            <w:r w:rsidR="00E34C10">
              <w:rPr>
                <w:noProof/>
                <w:webHidden/>
              </w:rPr>
              <w:instrText xml:space="preserve"> PAGEREF _Toc118193893 \h </w:instrText>
            </w:r>
            <w:r w:rsidR="00E34C10">
              <w:rPr>
                <w:noProof/>
                <w:webHidden/>
              </w:rPr>
            </w:r>
            <w:r w:rsidR="00E34C10">
              <w:rPr>
                <w:noProof/>
                <w:webHidden/>
              </w:rPr>
              <w:fldChar w:fldCharType="separate"/>
            </w:r>
            <w:r w:rsidR="00E34C10">
              <w:rPr>
                <w:noProof/>
                <w:webHidden/>
              </w:rPr>
              <w:t>4</w:t>
            </w:r>
            <w:r w:rsidR="00E34C10">
              <w:rPr>
                <w:noProof/>
                <w:webHidden/>
              </w:rPr>
              <w:fldChar w:fldCharType="end"/>
            </w:r>
          </w:hyperlink>
        </w:p>
        <w:p w14:paraId="50B5909C" w14:textId="166CE746" w:rsidR="00E34C10" w:rsidRDefault="008F6EBB">
          <w:pPr>
            <w:pStyle w:val="TOC1"/>
            <w:rPr>
              <w:rFonts w:asciiTheme="minorHAnsi" w:eastAsiaTheme="minorEastAsia" w:hAnsiTheme="minorHAnsi"/>
              <w:noProof/>
              <w:sz w:val="22"/>
              <w:lang w:eastAsia="en-AU"/>
            </w:rPr>
          </w:pPr>
          <w:hyperlink w:anchor="_Toc118193894" w:history="1">
            <w:r w:rsidR="00E34C10" w:rsidRPr="003D1584">
              <w:rPr>
                <w:rStyle w:val="Hyperlink"/>
                <w:rFonts w:eastAsia="Arial"/>
                <w:noProof/>
                <w:lang w:eastAsia="en-AU"/>
              </w:rPr>
              <w:t>2. Scope</w:t>
            </w:r>
            <w:r w:rsidR="00E34C10">
              <w:rPr>
                <w:noProof/>
                <w:webHidden/>
              </w:rPr>
              <w:tab/>
            </w:r>
            <w:r w:rsidR="00E34C10">
              <w:rPr>
                <w:noProof/>
                <w:webHidden/>
              </w:rPr>
              <w:fldChar w:fldCharType="begin"/>
            </w:r>
            <w:r w:rsidR="00E34C10">
              <w:rPr>
                <w:noProof/>
                <w:webHidden/>
              </w:rPr>
              <w:instrText xml:space="preserve"> PAGEREF _Toc118193894 \h </w:instrText>
            </w:r>
            <w:r w:rsidR="00E34C10">
              <w:rPr>
                <w:noProof/>
                <w:webHidden/>
              </w:rPr>
            </w:r>
            <w:r w:rsidR="00E34C10">
              <w:rPr>
                <w:noProof/>
                <w:webHidden/>
              </w:rPr>
              <w:fldChar w:fldCharType="separate"/>
            </w:r>
            <w:r w:rsidR="00E34C10">
              <w:rPr>
                <w:noProof/>
                <w:webHidden/>
              </w:rPr>
              <w:t>4</w:t>
            </w:r>
            <w:r w:rsidR="00E34C10">
              <w:rPr>
                <w:noProof/>
                <w:webHidden/>
              </w:rPr>
              <w:fldChar w:fldCharType="end"/>
            </w:r>
          </w:hyperlink>
        </w:p>
        <w:p w14:paraId="60798411" w14:textId="7D073410" w:rsidR="00E34C10" w:rsidRDefault="008F6EBB">
          <w:pPr>
            <w:pStyle w:val="TOC1"/>
            <w:rPr>
              <w:rFonts w:asciiTheme="minorHAnsi" w:eastAsiaTheme="minorEastAsia" w:hAnsiTheme="minorHAnsi"/>
              <w:noProof/>
              <w:sz w:val="22"/>
              <w:lang w:eastAsia="en-AU"/>
            </w:rPr>
          </w:pPr>
          <w:hyperlink w:anchor="_Toc118193895" w:history="1">
            <w:r w:rsidR="00E34C10" w:rsidRPr="003D1584">
              <w:rPr>
                <w:rStyle w:val="Hyperlink"/>
                <w:rFonts w:eastAsia="Arial"/>
                <w:noProof/>
                <w:lang w:eastAsia="en-AU"/>
              </w:rPr>
              <w:t>3. Principles</w:t>
            </w:r>
            <w:r w:rsidR="00E34C10">
              <w:rPr>
                <w:noProof/>
                <w:webHidden/>
              </w:rPr>
              <w:tab/>
            </w:r>
            <w:r w:rsidR="00E34C10">
              <w:rPr>
                <w:noProof/>
                <w:webHidden/>
              </w:rPr>
              <w:fldChar w:fldCharType="begin"/>
            </w:r>
            <w:r w:rsidR="00E34C10">
              <w:rPr>
                <w:noProof/>
                <w:webHidden/>
              </w:rPr>
              <w:instrText xml:space="preserve"> PAGEREF _Toc118193895 \h </w:instrText>
            </w:r>
            <w:r w:rsidR="00E34C10">
              <w:rPr>
                <w:noProof/>
                <w:webHidden/>
              </w:rPr>
            </w:r>
            <w:r w:rsidR="00E34C10">
              <w:rPr>
                <w:noProof/>
                <w:webHidden/>
              </w:rPr>
              <w:fldChar w:fldCharType="separate"/>
            </w:r>
            <w:r w:rsidR="00E34C10">
              <w:rPr>
                <w:noProof/>
                <w:webHidden/>
              </w:rPr>
              <w:t>4</w:t>
            </w:r>
            <w:r w:rsidR="00E34C10">
              <w:rPr>
                <w:noProof/>
                <w:webHidden/>
              </w:rPr>
              <w:fldChar w:fldCharType="end"/>
            </w:r>
          </w:hyperlink>
        </w:p>
        <w:p w14:paraId="30CC6063" w14:textId="768AF0B2" w:rsidR="00E34C10" w:rsidRDefault="008F6EBB">
          <w:pPr>
            <w:pStyle w:val="TOC1"/>
            <w:tabs>
              <w:tab w:val="left" w:pos="400"/>
            </w:tabs>
            <w:rPr>
              <w:rFonts w:asciiTheme="minorHAnsi" w:eastAsiaTheme="minorEastAsia" w:hAnsiTheme="minorHAnsi"/>
              <w:noProof/>
              <w:sz w:val="22"/>
              <w:lang w:eastAsia="en-AU"/>
            </w:rPr>
          </w:pPr>
          <w:hyperlink w:anchor="_Toc118193896" w:history="1">
            <w:r w:rsidR="00E34C10" w:rsidRPr="003D1584">
              <w:rPr>
                <w:rStyle w:val="Hyperlink"/>
                <w:rFonts w:eastAsia="Arial"/>
                <w:noProof/>
                <w:lang w:eastAsia="en-AU"/>
              </w:rPr>
              <w:t>4.</w:t>
            </w:r>
            <w:r w:rsidR="00E34C10">
              <w:rPr>
                <w:rFonts w:asciiTheme="minorHAnsi" w:eastAsiaTheme="minorEastAsia" w:hAnsiTheme="minorHAnsi"/>
                <w:noProof/>
                <w:sz w:val="22"/>
                <w:lang w:eastAsia="en-AU"/>
              </w:rPr>
              <w:tab/>
            </w:r>
            <w:r w:rsidR="00E34C10" w:rsidRPr="003D1584">
              <w:rPr>
                <w:rStyle w:val="Hyperlink"/>
                <w:rFonts w:eastAsia="Arial"/>
                <w:noProof/>
                <w:lang w:eastAsia="en-AU"/>
              </w:rPr>
              <w:t>How will data be used, and performance</w:t>
            </w:r>
            <w:r w:rsidR="00E34C10" w:rsidRPr="003D1584">
              <w:rPr>
                <w:rStyle w:val="Hyperlink"/>
                <w:noProof/>
              </w:rPr>
              <w:t xml:space="preserve"> assessed?</w:t>
            </w:r>
            <w:r w:rsidR="00E34C10">
              <w:rPr>
                <w:noProof/>
                <w:webHidden/>
              </w:rPr>
              <w:tab/>
            </w:r>
            <w:r w:rsidR="00E34C10">
              <w:rPr>
                <w:noProof/>
                <w:webHidden/>
              </w:rPr>
              <w:fldChar w:fldCharType="begin"/>
            </w:r>
            <w:r w:rsidR="00E34C10">
              <w:rPr>
                <w:noProof/>
                <w:webHidden/>
              </w:rPr>
              <w:instrText xml:space="preserve"> PAGEREF _Toc118193896 \h </w:instrText>
            </w:r>
            <w:r w:rsidR="00E34C10">
              <w:rPr>
                <w:noProof/>
                <w:webHidden/>
              </w:rPr>
            </w:r>
            <w:r w:rsidR="00E34C10">
              <w:rPr>
                <w:noProof/>
                <w:webHidden/>
              </w:rPr>
              <w:fldChar w:fldCharType="separate"/>
            </w:r>
            <w:r w:rsidR="00E34C10">
              <w:rPr>
                <w:noProof/>
                <w:webHidden/>
              </w:rPr>
              <w:t>5</w:t>
            </w:r>
            <w:r w:rsidR="00E34C10">
              <w:rPr>
                <w:noProof/>
                <w:webHidden/>
              </w:rPr>
              <w:fldChar w:fldCharType="end"/>
            </w:r>
          </w:hyperlink>
        </w:p>
        <w:p w14:paraId="2B9A7222" w14:textId="22FCD22E" w:rsidR="00E34C10" w:rsidRDefault="008F6EBB">
          <w:pPr>
            <w:pStyle w:val="TOC2"/>
            <w:tabs>
              <w:tab w:val="right" w:leader="dot" w:pos="9016"/>
            </w:tabs>
            <w:rPr>
              <w:rFonts w:asciiTheme="minorHAnsi" w:eastAsiaTheme="minorEastAsia" w:hAnsiTheme="minorHAnsi"/>
              <w:noProof/>
              <w:sz w:val="22"/>
              <w:lang w:eastAsia="en-AU"/>
            </w:rPr>
          </w:pPr>
          <w:hyperlink w:anchor="_Toc118193897" w:history="1">
            <w:r w:rsidR="00E34C10" w:rsidRPr="003D1584">
              <w:rPr>
                <w:rStyle w:val="Hyperlink"/>
                <w:noProof/>
                <w:lang w:eastAsia="en-AU"/>
              </w:rPr>
              <w:t>4.1 Reporting requirements</w:t>
            </w:r>
            <w:r w:rsidR="00E34C10">
              <w:rPr>
                <w:noProof/>
                <w:webHidden/>
              </w:rPr>
              <w:tab/>
            </w:r>
            <w:r w:rsidR="00E34C10">
              <w:rPr>
                <w:noProof/>
                <w:webHidden/>
              </w:rPr>
              <w:fldChar w:fldCharType="begin"/>
            </w:r>
            <w:r w:rsidR="00E34C10">
              <w:rPr>
                <w:noProof/>
                <w:webHidden/>
              </w:rPr>
              <w:instrText xml:space="preserve"> PAGEREF _Toc118193897 \h </w:instrText>
            </w:r>
            <w:r w:rsidR="00E34C10">
              <w:rPr>
                <w:noProof/>
                <w:webHidden/>
              </w:rPr>
            </w:r>
            <w:r w:rsidR="00E34C10">
              <w:rPr>
                <w:noProof/>
                <w:webHidden/>
              </w:rPr>
              <w:fldChar w:fldCharType="separate"/>
            </w:r>
            <w:r w:rsidR="00E34C10">
              <w:rPr>
                <w:noProof/>
                <w:webHidden/>
              </w:rPr>
              <w:t>5</w:t>
            </w:r>
            <w:r w:rsidR="00E34C10">
              <w:rPr>
                <w:noProof/>
                <w:webHidden/>
              </w:rPr>
              <w:fldChar w:fldCharType="end"/>
            </w:r>
          </w:hyperlink>
        </w:p>
        <w:p w14:paraId="5F1956B8" w14:textId="5E810712" w:rsidR="00E34C10" w:rsidRDefault="008F6EBB">
          <w:pPr>
            <w:pStyle w:val="TOC2"/>
            <w:tabs>
              <w:tab w:val="right" w:leader="dot" w:pos="9016"/>
            </w:tabs>
            <w:rPr>
              <w:rFonts w:asciiTheme="minorHAnsi" w:eastAsiaTheme="minorEastAsia" w:hAnsiTheme="minorHAnsi"/>
              <w:noProof/>
              <w:sz w:val="22"/>
              <w:lang w:eastAsia="en-AU"/>
            </w:rPr>
          </w:pPr>
          <w:hyperlink w:anchor="_Toc118193898" w:history="1">
            <w:r w:rsidR="00E34C10" w:rsidRPr="003D1584">
              <w:rPr>
                <w:rStyle w:val="Hyperlink"/>
                <w:rFonts w:eastAsia="Arial"/>
                <w:noProof/>
                <w:lang w:eastAsia="en-AU"/>
              </w:rPr>
              <w:t>4.2 How does the department use the data</w:t>
            </w:r>
            <w:r w:rsidR="00E34C10">
              <w:rPr>
                <w:noProof/>
                <w:webHidden/>
              </w:rPr>
              <w:tab/>
            </w:r>
            <w:r w:rsidR="00E34C10">
              <w:rPr>
                <w:noProof/>
                <w:webHidden/>
              </w:rPr>
              <w:fldChar w:fldCharType="begin"/>
            </w:r>
            <w:r w:rsidR="00E34C10">
              <w:rPr>
                <w:noProof/>
                <w:webHidden/>
              </w:rPr>
              <w:instrText xml:space="preserve"> PAGEREF _Toc118193898 \h </w:instrText>
            </w:r>
            <w:r w:rsidR="00E34C10">
              <w:rPr>
                <w:noProof/>
                <w:webHidden/>
              </w:rPr>
            </w:r>
            <w:r w:rsidR="00E34C10">
              <w:rPr>
                <w:noProof/>
                <w:webHidden/>
              </w:rPr>
              <w:fldChar w:fldCharType="separate"/>
            </w:r>
            <w:r w:rsidR="00E34C10">
              <w:rPr>
                <w:noProof/>
                <w:webHidden/>
              </w:rPr>
              <w:t>5</w:t>
            </w:r>
            <w:r w:rsidR="00E34C10">
              <w:rPr>
                <w:noProof/>
                <w:webHidden/>
              </w:rPr>
              <w:fldChar w:fldCharType="end"/>
            </w:r>
          </w:hyperlink>
        </w:p>
        <w:p w14:paraId="6A20BEE9" w14:textId="34C9CEE9" w:rsidR="00E34C10" w:rsidRDefault="008F6EBB">
          <w:pPr>
            <w:pStyle w:val="TOC2"/>
            <w:tabs>
              <w:tab w:val="right" w:leader="dot" w:pos="9016"/>
            </w:tabs>
            <w:rPr>
              <w:rFonts w:asciiTheme="minorHAnsi" w:eastAsiaTheme="minorEastAsia" w:hAnsiTheme="minorHAnsi"/>
              <w:noProof/>
              <w:sz w:val="22"/>
              <w:lang w:eastAsia="en-AU"/>
            </w:rPr>
          </w:pPr>
          <w:hyperlink w:anchor="_Toc118193899" w:history="1">
            <w:r w:rsidR="00E34C10" w:rsidRPr="003D1584">
              <w:rPr>
                <w:rStyle w:val="Hyperlink"/>
                <w:noProof/>
              </w:rPr>
              <w:t>4.3 Assessing performance against program reporting</w:t>
            </w:r>
            <w:r w:rsidR="00E34C10">
              <w:rPr>
                <w:noProof/>
                <w:webHidden/>
              </w:rPr>
              <w:tab/>
            </w:r>
            <w:r w:rsidR="00E34C10">
              <w:rPr>
                <w:noProof/>
                <w:webHidden/>
              </w:rPr>
              <w:fldChar w:fldCharType="begin"/>
            </w:r>
            <w:r w:rsidR="00E34C10">
              <w:rPr>
                <w:noProof/>
                <w:webHidden/>
              </w:rPr>
              <w:instrText xml:space="preserve"> PAGEREF _Toc118193899 \h </w:instrText>
            </w:r>
            <w:r w:rsidR="00E34C10">
              <w:rPr>
                <w:noProof/>
                <w:webHidden/>
              </w:rPr>
            </w:r>
            <w:r w:rsidR="00E34C10">
              <w:rPr>
                <w:noProof/>
                <w:webHidden/>
              </w:rPr>
              <w:fldChar w:fldCharType="separate"/>
            </w:r>
            <w:r w:rsidR="00E34C10">
              <w:rPr>
                <w:noProof/>
                <w:webHidden/>
              </w:rPr>
              <w:t>6</w:t>
            </w:r>
            <w:r w:rsidR="00E34C10">
              <w:rPr>
                <w:noProof/>
                <w:webHidden/>
              </w:rPr>
              <w:fldChar w:fldCharType="end"/>
            </w:r>
          </w:hyperlink>
        </w:p>
        <w:p w14:paraId="0548EA55" w14:textId="0F9C8A86" w:rsidR="00E34C10" w:rsidRDefault="008F6EBB">
          <w:pPr>
            <w:pStyle w:val="TOC3"/>
            <w:tabs>
              <w:tab w:val="right" w:leader="dot" w:pos="9016"/>
            </w:tabs>
            <w:rPr>
              <w:rFonts w:asciiTheme="minorHAnsi" w:eastAsiaTheme="minorEastAsia" w:hAnsiTheme="minorHAnsi"/>
              <w:noProof/>
              <w:sz w:val="22"/>
              <w:lang w:eastAsia="en-AU"/>
            </w:rPr>
          </w:pPr>
          <w:hyperlink w:anchor="_Toc118193900" w:history="1">
            <w:r w:rsidR="00E34C10" w:rsidRPr="003D1584">
              <w:rPr>
                <w:rStyle w:val="Hyperlink"/>
                <w:noProof/>
              </w:rPr>
              <w:t>4.3.1 Submission of reports</w:t>
            </w:r>
            <w:r w:rsidR="00E34C10">
              <w:rPr>
                <w:noProof/>
                <w:webHidden/>
              </w:rPr>
              <w:tab/>
            </w:r>
            <w:r w:rsidR="00E34C10">
              <w:rPr>
                <w:noProof/>
                <w:webHidden/>
              </w:rPr>
              <w:fldChar w:fldCharType="begin"/>
            </w:r>
            <w:r w:rsidR="00E34C10">
              <w:rPr>
                <w:noProof/>
                <w:webHidden/>
              </w:rPr>
              <w:instrText xml:space="preserve"> PAGEREF _Toc118193900 \h </w:instrText>
            </w:r>
            <w:r w:rsidR="00E34C10">
              <w:rPr>
                <w:noProof/>
                <w:webHidden/>
              </w:rPr>
            </w:r>
            <w:r w:rsidR="00E34C10">
              <w:rPr>
                <w:noProof/>
                <w:webHidden/>
              </w:rPr>
              <w:fldChar w:fldCharType="separate"/>
            </w:r>
            <w:r w:rsidR="00E34C10">
              <w:rPr>
                <w:noProof/>
                <w:webHidden/>
              </w:rPr>
              <w:t>6</w:t>
            </w:r>
            <w:r w:rsidR="00E34C10">
              <w:rPr>
                <w:noProof/>
                <w:webHidden/>
              </w:rPr>
              <w:fldChar w:fldCharType="end"/>
            </w:r>
          </w:hyperlink>
        </w:p>
        <w:p w14:paraId="595271C1" w14:textId="04E3915C" w:rsidR="00E34C10" w:rsidRDefault="008F6EBB">
          <w:pPr>
            <w:pStyle w:val="TOC3"/>
            <w:tabs>
              <w:tab w:val="right" w:leader="dot" w:pos="9016"/>
            </w:tabs>
            <w:rPr>
              <w:rFonts w:asciiTheme="minorHAnsi" w:eastAsiaTheme="minorEastAsia" w:hAnsiTheme="minorHAnsi"/>
              <w:noProof/>
              <w:sz w:val="22"/>
              <w:lang w:eastAsia="en-AU"/>
            </w:rPr>
          </w:pPr>
          <w:hyperlink w:anchor="_Toc118193901" w:history="1">
            <w:r w:rsidR="00E34C10" w:rsidRPr="003D1584">
              <w:rPr>
                <w:rStyle w:val="Hyperlink"/>
                <w:noProof/>
              </w:rPr>
              <w:t>4.3.2 Performance indicators</w:t>
            </w:r>
            <w:r w:rsidR="00E34C10">
              <w:rPr>
                <w:noProof/>
                <w:webHidden/>
              </w:rPr>
              <w:tab/>
            </w:r>
            <w:r w:rsidR="00E34C10">
              <w:rPr>
                <w:noProof/>
                <w:webHidden/>
              </w:rPr>
              <w:fldChar w:fldCharType="begin"/>
            </w:r>
            <w:r w:rsidR="00E34C10">
              <w:rPr>
                <w:noProof/>
                <w:webHidden/>
              </w:rPr>
              <w:instrText xml:space="preserve"> PAGEREF _Toc118193901 \h </w:instrText>
            </w:r>
            <w:r w:rsidR="00E34C10">
              <w:rPr>
                <w:noProof/>
                <w:webHidden/>
              </w:rPr>
            </w:r>
            <w:r w:rsidR="00E34C10">
              <w:rPr>
                <w:noProof/>
                <w:webHidden/>
              </w:rPr>
              <w:fldChar w:fldCharType="separate"/>
            </w:r>
            <w:r w:rsidR="00E34C10">
              <w:rPr>
                <w:noProof/>
                <w:webHidden/>
              </w:rPr>
              <w:t>6</w:t>
            </w:r>
            <w:r w:rsidR="00E34C10">
              <w:rPr>
                <w:noProof/>
                <w:webHidden/>
              </w:rPr>
              <w:fldChar w:fldCharType="end"/>
            </w:r>
          </w:hyperlink>
        </w:p>
        <w:p w14:paraId="4AE2DFC4" w14:textId="71E26A34" w:rsidR="00E34C10" w:rsidRDefault="008F6EBB">
          <w:pPr>
            <w:pStyle w:val="TOC2"/>
            <w:tabs>
              <w:tab w:val="right" w:leader="dot" w:pos="9016"/>
            </w:tabs>
            <w:rPr>
              <w:rFonts w:asciiTheme="minorHAnsi" w:eastAsiaTheme="minorEastAsia" w:hAnsiTheme="minorHAnsi"/>
              <w:noProof/>
              <w:sz w:val="22"/>
              <w:lang w:eastAsia="en-AU"/>
            </w:rPr>
          </w:pPr>
          <w:hyperlink w:anchor="_Toc118193902" w:history="1">
            <w:r w:rsidR="00E34C10" w:rsidRPr="003D1584">
              <w:rPr>
                <w:rStyle w:val="Hyperlink"/>
                <w:noProof/>
              </w:rPr>
              <w:t>4.4 Performance feedback</w:t>
            </w:r>
            <w:r w:rsidR="00E34C10">
              <w:rPr>
                <w:noProof/>
                <w:webHidden/>
              </w:rPr>
              <w:tab/>
            </w:r>
            <w:r w:rsidR="00E34C10">
              <w:rPr>
                <w:noProof/>
                <w:webHidden/>
              </w:rPr>
              <w:fldChar w:fldCharType="begin"/>
            </w:r>
            <w:r w:rsidR="00E34C10">
              <w:rPr>
                <w:noProof/>
                <w:webHidden/>
              </w:rPr>
              <w:instrText xml:space="preserve"> PAGEREF _Toc118193902 \h </w:instrText>
            </w:r>
            <w:r w:rsidR="00E34C10">
              <w:rPr>
                <w:noProof/>
                <w:webHidden/>
              </w:rPr>
            </w:r>
            <w:r w:rsidR="00E34C10">
              <w:rPr>
                <w:noProof/>
                <w:webHidden/>
              </w:rPr>
              <w:fldChar w:fldCharType="separate"/>
            </w:r>
            <w:r w:rsidR="00E34C10">
              <w:rPr>
                <w:noProof/>
                <w:webHidden/>
              </w:rPr>
              <w:t>6</w:t>
            </w:r>
            <w:r w:rsidR="00E34C10">
              <w:rPr>
                <w:noProof/>
                <w:webHidden/>
              </w:rPr>
              <w:fldChar w:fldCharType="end"/>
            </w:r>
          </w:hyperlink>
        </w:p>
        <w:p w14:paraId="7CAF3632" w14:textId="1A06E63C" w:rsidR="00E34C10" w:rsidRDefault="008F6EBB">
          <w:pPr>
            <w:pStyle w:val="TOC2"/>
            <w:tabs>
              <w:tab w:val="right" w:leader="dot" w:pos="9016"/>
            </w:tabs>
            <w:rPr>
              <w:rFonts w:asciiTheme="minorHAnsi" w:eastAsiaTheme="minorEastAsia" w:hAnsiTheme="minorHAnsi"/>
              <w:noProof/>
              <w:sz w:val="22"/>
              <w:lang w:eastAsia="en-AU"/>
            </w:rPr>
          </w:pPr>
          <w:hyperlink w:anchor="_Toc118193903" w:history="1">
            <w:r w:rsidR="00E34C10" w:rsidRPr="003D1584">
              <w:rPr>
                <w:rStyle w:val="Hyperlink"/>
                <w:noProof/>
              </w:rPr>
              <w:t>4.5 Late or non-submission of reports</w:t>
            </w:r>
            <w:r w:rsidR="00E34C10">
              <w:rPr>
                <w:noProof/>
                <w:webHidden/>
              </w:rPr>
              <w:tab/>
            </w:r>
            <w:r w:rsidR="00E34C10">
              <w:rPr>
                <w:noProof/>
                <w:webHidden/>
              </w:rPr>
              <w:fldChar w:fldCharType="begin"/>
            </w:r>
            <w:r w:rsidR="00E34C10">
              <w:rPr>
                <w:noProof/>
                <w:webHidden/>
              </w:rPr>
              <w:instrText xml:space="preserve"> PAGEREF _Toc118193903 \h </w:instrText>
            </w:r>
            <w:r w:rsidR="00E34C10">
              <w:rPr>
                <w:noProof/>
                <w:webHidden/>
              </w:rPr>
            </w:r>
            <w:r w:rsidR="00E34C10">
              <w:rPr>
                <w:noProof/>
                <w:webHidden/>
              </w:rPr>
              <w:fldChar w:fldCharType="separate"/>
            </w:r>
            <w:r w:rsidR="00E34C10">
              <w:rPr>
                <w:noProof/>
                <w:webHidden/>
              </w:rPr>
              <w:t>7</w:t>
            </w:r>
            <w:r w:rsidR="00E34C10">
              <w:rPr>
                <w:noProof/>
                <w:webHidden/>
              </w:rPr>
              <w:fldChar w:fldCharType="end"/>
            </w:r>
          </w:hyperlink>
        </w:p>
        <w:p w14:paraId="68BF0DC1" w14:textId="1473B84C" w:rsidR="00E34C10" w:rsidRDefault="008F6EBB">
          <w:pPr>
            <w:pStyle w:val="TOC1"/>
            <w:rPr>
              <w:rFonts w:asciiTheme="minorHAnsi" w:eastAsiaTheme="minorEastAsia" w:hAnsiTheme="minorHAnsi"/>
              <w:noProof/>
              <w:sz w:val="22"/>
              <w:lang w:eastAsia="en-AU"/>
            </w:rPr>
          </w:pPr>
          <w:hyperlink w:anchor="_Toc118193904" w:history="1">
            <w:r w:rsidR="00E34C10" w:rsidRPr="003D1584">
              <w:rPr>
                <w:rStyle w:val="Hyperlink"/>
                <w:rFonts w:eastAsia="Arial"/>
                <w:noProof/>
                <w:lang w:eastAsia="en-AU"/>
              </w:rPr>
              <w:t>5. Counting rules and glossary of terms</w:t>
            </w:r>
            <w:r w:rsidR="00E34C10">
              <w:rPr>
                <w:noProof/>
                <w:webHidden/>
              </w:rPr>
              <w:tab/>
            </w:r>
            <w:r w:rsidR="00E34C10">
              <w:rPr>
                <w:noProof/>
                <w:webHidden/>
              </w:rPr>
              <w:fldChar w:fldCharType="begin"/>
            </w:r>
            <w:r w:rsidR="00E34C10">
              <w:rPr>
                <w:noProof/>
                <w:webHidden/>
              </w:rPr>
              <w:instrText xml:space="preserve"> PAGEREF _Toc118193904 \h </w:instrText>
            </w:r>
            <w:r w:rsidR="00E34C10">
              <w:rPr>
                <w:noProof/>
                <w:webHidden/>
              </w:rPr>
            </w:r>
            <w:r w:rsidR="00E34C10">
              <w:rPr>
                <w:noProof/>
                <w:webHidden/>
              </w:rPr>
              <w:fldChar w:fldCharType="separate"/>
            </w:r>
            <w:r w:rsidR="00E34C10">
              <w:rPr>
                <w:noProof/>
                <w:webHidden/>
              </w:rPr>
              <w:t>7</w:t>
            </w:r>
            <w:r w:rsidR="00E34C10">
              <w:rPr>
                <w:noProof/>
                <w:webHidden/>
              </w:rPr>
              <w:fldChar w:fldCharType="end"/>
            </w:r>
          </w:hyperlink>
        </w:p>
        <w:p w14:paraId="047F8D0B" w14:textId="31339AB8" w:rsidR="00E34C10" w:rsidRDefault="008F6EBB">
          <w:pPr>
            <w:pStyle w:val="TOC1"/>
            <w:rPr>
              <w:rFonts w:asciiTheme="minorHAnsi" w:eastAsiaTheme="minorEastAsia" w:hAnsiTheme="minorHAnsi"/>
              <w:noProof/>
              <w:sz w:val="22"/>
              <w:lang w:eastAsia="en-AU"/>
            </w:rPr>
          </w:pPr>
          <w:hyperlink w:anchor="_Toc118193905" w:history="1">
            <w:r w:rsidR="00E34C10" w:rsidRPr="003D1584">
              <w:rPr>
                <w:rStyle w:val="Hyperlink"/>
                <w:rFonts w:eastAsia="Arial"/>
                <w:noProof/>
                <w:lang w:eastAsia="en-AU"/>
              </w:rPr>
              <w:t>6. Further information</w:t>
            </w:r>
            <w:r w:rsidR="00E34C10">
              <w:rPr>
                <w:noProof/>
                <w:webHidden/>
              </w:rPr>
              <w:tab/>
            </w:r>
            <w:r w:rsidR="00E34C10">
              <w:rPr>
                <w:noProof/>
                <w:webHidden/>
              </w:rPr>
              <w:fldChar w:fldCharType="begin"/>
            </w:r>
            <w:r w:rsidR="00E34C10">
              <w:rPr>
                <w:noProof/>
                <w:webHidden/>
              </w:rPr>
              <w:instrText xml:space="preserve"> PAGEREF _Toc118193905 \h </w:instrText>
            </w:r>
            <w:r w:rsidR="00E34C10">
              <w:rPr>
                <w:noProof/>
                <w:webHidden/>
              </w:rPr>
            </w:r>
            <w:r w:rsidR="00E34C10">
              <w:rPr>
                <w:noProof/>
                <w:webHidden/>
              </w:rPr>
              <w:fldChar w:fldCharType="separate"/>
            </w:r>
            <w:r w:rsidR="00E34C10">
              <w:rPr>
                <w:noProof/>
                <w:webHidden/>
              </w:rPr>
              <w:t>9</w:t>
            </w:r>
            <w:r w:rsidR="00E34C10">
              <w:rPr>
                <w:noProof/>
                <w:webHidden/>
              </w:rPr>
              <w:fldChar w:fldCharType="end"/>
            </w:r>
          </w:hyperlink>
        </w:p>
        <w:p w14:paraId="2C529000" w14:textId="7098EBA5" w:rsidR="00E34C10" w:rsidRDefault="008F6EBB">
          <w:pPr>
            <w:pStyle w:val="TOC1"/>
            <w:tabs>
              <w:tab w:val="left" w:pos="1540"/>
            </w:tabs>
            <w:rPr>
              <w:rFonts w:asciiTheme="minorHAnsi" w:eastAsiaTheme="minorEastAsia" w:hAnsiTheme="minorHAnsi"/>
              <w:noProof/>
              <w:sz w:val="22"/>
              <w:lang w:eastAsia="en-AU"/>
            </w:rPr>
          </w:pPr>
          <w:hyperlink w:anchor="_Toc118193906" w:history="1">
            <w:r w:rsidR="00E34C10" w:rsidRPr="003D1584">
              <w:rPr>
                <w:rStyle w:val="Hyperlink"/>
                <w:rFonts w:eastAsia="Arial"/>
                <w:noProof/>
                <w:lang w:eastAsia="en-AU"/>
              </w:rPr>
              <w:t xml:space="preserve">Appendix A:  </w:t>
            </w:r>
            <w:r w:rsidR="00E34C10">
              <w:rPr>
                <w:rFonts w:asciiTheme="minorHAnsi" w:eastAsiaTheme="minorEastAsia" w:hAnsiTheme="minorHAnsi"/>
                <w:noProof/>
                <w:sz w:val="22"/>
                <w:lang w:eastAsia="en-AU"/>
              </w:rPr>
              <w:tab/>
            </w:r>
            <w:r w:rsidR="00E34C10" w:rsidRPr="003D1584">
              <w:rPr>
                <w:rStyle w:val="Hyperlink"/>
                <w:rFonts w:eastAsia="Arial"/>
                <w:noProof/>
                <w:lang w:eastAsia="en-AU"/>
              </w:rPr>
              <w:t>Overview of community housing and crisis accommodation performance reporting requirements</w:t>
            </w:r>
            <w:r w:rsidR="00E34C10">
              <w:rPr>
                <w:noProof/>
                <w:webHidden/>
              </w:rPr>
              <w:tab/>
            </w:r>
            <w:r w:rsidR="00E34C10">
              <w:rPr>
                <w:noProof/>
                <w:webHidden/>
              </w:rPr>
              <w:fldChar w:fldCharType="begin"/>
            </w:r>
            <w:r w:rsidR="00E34C10">
              <w:rPr>
                <w:noProof/>
                <w:webHidden/>
              </w:rPr>
              <w:instrText xml:space="preserve"> PAGEREF _Toc118193906 \h </w:instrText>
            </w:r>
            <w:r w:rsidR="00E34C10">
              <w:rPr>
                <w:noProof/>
                <w:webHidden/>
              </w:rPr>
            </w:r>
            <w:r w:rsidR="00E34C10">
              <w:rPr>
                <w:noProof/>
                <w:webHidden/>
              </w:rPr>
              <w:fldChar w:fldCharType="separate"/>
            </w:r>
            <w:r w:rsidR="00E34C10">
              <w:rPr>
                <w:noProof/>
                <w:webHidden/>
              </w:rPr>
              <w:t>11</w:t>
            </w:r>
            <w:r w:rsidR="00E34C10">
              <w:rPr>
                <w:noProof/>
                <w:webHidden/>
              </w:rPr>
              <w:fldChar w:fldCharType="end"/>
            </w:r>
          </w:hyperlink>
        </w:p>
        <w:p w14:paraId="163E3F01" w14:textId="00040852" w:rsidR="000A54D1" w:rsidRDefault="000A54D1" w:rsidP="000A54D1">
          <w:r>
            <w:rPr>
              <w:b/>
              <w:bCs/>
              <w:noProof/>
            </w:rPr>
            <w:fldChar w:fldCharType="end"/>
          </w:r>
        </w:p>
      </w:sdtContent>
    </w:sdt>
    <w:p w14:paraId="6D03CF0B" w14:textId="77777777" w:rsidR="000A54D1" w:rsidRPr="0043393E" w:rsidRDefault="000A54D1" w:rsidP="000A54D1">
      <w:pPr>
        <w:pStyle w:val="TOC3"/>
        <w:tabs>
          <w:tab w:val="right" w:leader="dot" w:pos="9016"/>
        </w:tabs>
        <w:rPr>
          <w:noProof/>
        </w:rPr>
      </w:pPr>
    </w:p>
    <w:p w14:paraId="462AD65A" w14:textId="77777777" w:rsidR="000A54D1" w:rsidRDefault="000A54D1" w:rsidP="000A54D1">
      <w:pPr>
        <w:pStyle w:val="TOC3"/>
        <w:tabs>
          <w:tab w:val="right" w:leader="dot" w:pos="9016"/>
        </w:tabs>
        <w:rPr>
          <w:noProof/>
        </w:rPr>
      </w:pPr>
    </w:p>
    <w:p w14:paraId="746E1030" w14:textId="77777777" w:rsidR="000A54D1" w:rsidRDefault="000A54D1" w:rsidP="000A54D1">
      <w:pPr>
        <w:pStyle w:val="Heading1"/>
      </w:pPr>
    </w:p>
    <w:p w14:paraId="457A0038" w14:textId="77777777" w:rsidR="000A54D1" w:rsidRDefault="000A54D1" w:rsidP="000A54D1">
      <w:pPr>
        <w:pStyle w:val="Heading1"/>
      </w:pPr>
      <w:r>
        <w:br w:type="page"/>
      </w:r>
      <w:bookmarkStart w:id="1" w:name="_Toc118193893"/>
      <w:r w:rsidRPr="00936205">
        <w:t>1.</w:t>
      </w:r>
      <w:r>
        <w:t xml:space="preserve"> Purpose</w:t>
      </w:r>
      <w:bookmarkEnd w:id="1"/>
    </w:p>
    <w:p w14:paraId="7467454C" w14:textId="4E6C939E" w:rsidR="000A54D1" w:rsidRPr="00592442" w:rsidRDefault="000A54D1" w:rsidP="000A54D1">
      <w:pPr>
        <w:rPr>
          <w:sz w:val="22"/>
          <w:lang w:eastAsia="en-AU"/>
        </w:rPr>
      </w:pPr>
      <w:r w:rsidRPr="00592442">
        <w:rPr>
          <w:sz w:val="22"/>
          <w:lang w:eastAsia="en-AU"/>
        </w:rPr>
        <w:t xml:space="preserve">The Data and Reporting Framework (Framework) aims to provide clarity to </w:t>
      </w:r>
      <w:r w:rsidR="002B1754" w:rsidRPr="00592442">
        <w:rPr>
          <w:sz w:val="22"/>
          <w:lang w:eastAsia="en-AU"/>
        </w:rPr>
        <w:t>funded providers (providers)</w:t>
      </w:r>
      <w:r w:rsidRPr="00592442">
        <w:rPr>
          <w:sz w:val="22"/>
          <w:lang w:eastAsia="en-AU"/>
        </w:rPr>
        <w:t xml:space="preserve"> on</w:t>
      </w:r>
      <w:r w:rsidR="000E4B35">
        <w:rPr>
          <w:sz w:val="22"/>
          <w:lang w:eastAsia="en-AU"/>
        </w:rPr>
        <w:t xml:space="preserve"> the purpose of data collection by</w:t>
      </w:r>
      <w:r w:rsidRPr="00592442">
        <w:rPr>
          <w:sz w:val="22"/>
          <w:lang w:eastAsia="en-AU"/>
        </w:rPr>
        <w:t xml:space="preserve"> Housing and Homelessness Services, Department of Communities, </w:t>
      </w:r>
      <w:r w:rsidR="000E4B35">
        <w:rPr>
          <w:sz w:val="22"/>
          <w:lang w:eastAsia="en-AU"/>
        </w:rPr>
        <w:t>Hou</w:t>
      </w:r>
      <w:r w:rsidRPr="00592442">
        <w:rPr>
          <w:sz w:val="22"/>
          <w:lang w:eastAsia="en-AU"/>
        </w:rPr>
        <w:t xml:space="preserve">sing and Digital Economy, and what this </w:t>
      </w:r>
      <w:r w:rsidR="000E4B35">
        <w:rPr>
          <w:sz w:val="22"/>
          <w:lang w:eastAsia="en-AU"/>
        </w:rPr>
        <w:t>data</w:t>
      </w:r>
      <w:r w:rsidRPr="00592442">
        <w:rPr>
          <w:sz w:val="22"/>
          <w:lang w:eastAsia="en-AU"/>
        </w:rPr>
        <w:t xml:space="preserve"> is used for.  </w:t>
      </w:r>
    </w:p>
    <w:p w14:paraId="485E8443" w14:textId="77777777" w:rsidR="00883D79" w:rsidRPr="00592442" w:rsidRDefault="00883D79" w:rsidP="00883D79">
      <w:pPr>
        <w:rPr>
          <w:sz w:val="22"/>
          <w:lang w:eastAsia="en-AU"/>
        </w:rPr>
      </w:pPr>
      <w:r w:rsidRPr="00592442">
        <w:rPr>
          <w:sz w:val="22"/>
          <w:lang w:eastAsia="en-AU"/>
        </w:rPr>
        <w:t xml:space="preserve">This document focuses on the context for the collection, collation, analysis, and dissemination of data to measure program and contract performance for all funded programs.  </w:t>
      </w:r>
    </w:p>
    <w:p w14:paraId="38DA7676" w14:textId="2DA45349" w:rsidR="000A54D1" w:rsidRPr="00592442" w:rsidRDefault="000A54D1" w:rsidP="000A54D1">
      <w:pPr>
        <w:rPr>
          <w:sz w:val="22"/>
          <w:lang w:eastAsia="en-AU"/>
        </w:rPr>
      </w:pPr>
      <w:r w:rsidRPr="00592442">
        <w:rPr>
          <w:sz w:val="22"/>
          <w:lang w:eastAsia="en-AU"/>
        </w:rPr>
        <w:t xml:space="preserve">The Framework should be read in conjunction with relevant </w:t>
      </w:r>
      <w:r w:rsidR="00855FA4">
        <w:rPr>
          <w:sz w:val="22"/>
          <w:lang w:eastAsia="en-AU"/>
        </w:rPr>
        <w:t>Funding Schedule</w:t>
      </w:r>
      <w:r w:rsidRPr="00592442">
        <w:rPr>
          <w:sz w:val="22"/>
          <w:lang w:eastAsia="en-AU"/>
        </w:rPr>
        <w:t>s</w:t>
      </w:r>
      <w:r w:rsidR="00855FA4">
        <w:rPr>
          <w:sz w:val="22"/>
          <w:lang w:eastAsia="en-AU"/>
        </w:rPr>
        <w:t xml:space="preserve">, Service </w:t>
      </w:r>
      <w:proofErr w:type="gramStart"/>
      <w:r w:rsidR="00855FA4">
        <w:rPr>
          <w:sz w:val="22"/>
          <w:lang w:eastAsia="en-AU"/>
        </w:rPr>
        <w:t>Agreements</w:t>
      </w:r>
      <w:proofErr w:type="gramEnd"/>
      <w:r w:rsidR="00855FA4">
        <w:rPr>
          <w:sz w:val="22"/>
          <w:lang w:eastAsia="en-AU"/>
        </w:rPr>
        <w:t xml:space="preserve"> </w:t>
      </w:r>
      <w:r w:rsidRPr="00592442">
        <w:rPr>
          <w:sz w:val="22"/>
          <w:lang w:eastAsia="en-AU"/>
        </w:rPr>
        <w:t xml:space="preserve">and reporting templates, as these documents specify the data to be collected and </w:t>
      </w:r>
      <w:r w:rsidR="000E4B35">
        <w:rPr>
          <w:sz w:val="22"/>
          <w:lang w:eastAsia="en-AU"/>
        </w:rPr>
        <w:t>the method of collection</w:t>
      </w:r>
      <w:r w:rsidRPr="00592442">
        <w:rPr>
          <w:sz w:val="22"/>
          <w:lang w:eastAsia="en-AU"/>
        </w:rPr>
        <w:t xml:space="preserve">.  </w:t>
      </w:r>
    </w:p>
    <w:p w14:paraId="72D7CDA6" w14:textId="77777777" w:rsidR="000A54D1" w:rsidRPr="00E35BEB" w:rsidRDefault="000A54D1" w:rsidP="000A54D1">
      <w:pPr>
        <w:pStyle w:val="Heading1"/>
        <w:rPr>
          <w:rFonts w:eastAsia="Arial"/>
          <w:lang w:eastAsia="en-AU"/>
        </w:rPr>
      </w:pPr>
      <w:bookmarkStart w:id="2" w:name="_Toc118193894"/>
      <w:r>
        <w:rPr>
          <w:rFonts w:eastAsia="Arial"/>
          <w:lang w:eastAsia="en-AU"/>
        </w:rPr>
        <w:t>2. Scope</w:t>
      </w:r>
      <w:bookmarkEnd w:id="2"/>
    </w:p>
    <w:p w14:paraId="5BF95203" w14:textId="52CFB351" w:rsidR="000A54D1" w:rsidRPr="00E35BEB" w:rsidRDefault="00883D79" w:rsidP="000A54D1">
      <w:pPr>
        <w:spacing w:after="76" w:line="266" w:lineRule="auto"/>
        <w:ind w:left="-5" w:right="391" w:hanging="10"/>
        <w:rPr>
          <w:rFonts w:eastAsia="Arial" w:cs="Arial"/>
          <w:color w:val="000000"/>
          <w:sz w:val="22"/>
          <w:lang w:eastAsia="en-AU"/>
        </w:rPr>
      </w:pPr>
      <w:r>
        <w:rPr>
          <w:rFonts w:eastAsia="Arial" w:cs="Arial"/>
          <w:color w:val="000000"/>
          <w:sz w:val="22"/>
          <w:lang w:eastAsia="en-AU"/>
        </w:rPr>
        <w:t xml:space="preserve">The </w:t>
      </w:r>
      <w:r w:rsidR="000A54D1" w:rsidRPr="00E35BEB">
        <w:rPr>
          <w:rFonts w:eastAsia="Arial" w:cs="Arial"/>
          <w:color w:val="000000"/>
          <w:sz w:val="22"/>
          <w:lang w:eastAsia="en-AU"/>
        </w:rPr>
        <w:t>Framework covers data collection and performance management for all housing and homelessness programs funded by the department, unless</w:t>
      </w:r>
      <w:r w:rsidR="00B773CF">
        <w:rPr>
          <w:rFonts w:eastAsia="Arial" w:cs="Arial"/>
          <w:color w:val="000000"/>
          <w:sz w:val="22"/>
          <w:lang w:eastAsia="en-AU"/>
        </w:rPr>
        <w:t xml:space="preserve"> otherwise</w:t>
      </w:r>
      <w:r w:rsidR="000A54D1" w:rsidRPr="00E35BEB">
        <w:rPr>
          <w:rFonts w:eastAsia="Arial" w:cs="Arial"/>
          <w:color w:val="000000"/>
          <w:sz w:val="22"/>
          <w:lang w:eastAsia="en-AU"/>
        </w:rPr>
        <w:t xml:space="preserve"> specified in </w:t>
      </w:r>
      <w:r w:rsidR="00855FA4">
        <w:rPr>
          <w:rFonts w:eastAsia="Arial" w:cs="Arial"/>
          <w:color w:val="000000"/>
          <w:sz w:val="22"/>
          <w:lang w:eastAsia="en-AU"/>
        </w:rPr>
        <w:t>Funding Schedule</w:t>
      </w:r>
      <w:r w:rsidR="000A54D1" w:rsidRPr="00E35BEB">
        <w:rPr>
          <w:rFonts w:eastAsia="Arial" w:cs="Arial"/>
          <w:color w:val="000000"/>
          <w:sz w:val="22"/>
          <w:lang w:eastAsia="en-AU"/>
        </w:rPr>
        <w:t>s</w:t>
      </w:r>
      <w:r w:rsidR="00855FA4">
        <w:rPr>
          <w:rFonts w:eastAsia="Arial" w:cs="Arial"/>
          <w:color w:val="000000"/>
          <w:sz w:val="22"/>
          <w:lang w:eastAsia="en-AU"/>
        </w:rPr>
        <w:t xml:space="preserve"> or other funding contracts</w:t>
      </w:r>
      <w:r w:rsidR="000A54D1" w:rsidRPr="00E35BEB">
        <w:rPr>
          <w:rFonts w:eastAsia="Arial" w:cs="Arial"/>
          <w:color w:val="000000"/>
          <w:sz w:val="22"/>
          <w:lang w:eastAsia="en-AU"/>
        </w:rPr>
        <w:t xml:space="preserve">, including:  </w:t>
      </w:r>
    </w:p>
    <w:p w14:paraId="06CC2EE9" w14:textId="77777777" w:rsidR="000A54D1" w:rsidRPr="00E35BEB" w:rsidRDefault="000A54D1" w:rsidP="000A54D1">
      <w:pPr>
        <w:numPr>
          <w:ilvl w:val="0"/>
          <w:numId w:val="9"/>
        </w:numPr>
        <w:spacing w:after="33" w:line="266" w:lineRule="auto"/>
        <w:ind w:right="391" w:hanging="341"/>
        <w:rPr>
          <w:rFonts w:eastAsia="Arial" w:cs="Arial"/>
          <w:color w:val="000000"/>
          <w:sz w:val="22"/>
          <w:lang w:eastAsia="en-AU"/>
        </w:rPr>
      </w:pPr>
      <w:r w:rsidRPr="00E35BEB">
        <w:rPr>
          <w:rFonts w:eastAsia="Arial" w:cs="Arial"/>
          <w:color w:val="000000"/>
          <w:sz w:val="22"/>
          <w:lang w:eastAsia="en-AU"/>
        </w:rPr>
        <w:t xml:space="preserve">Affordable Housing Program </w:t>
      </w:r>
    </w:p>
    <w:p w14:paraId="623050BF" w14:textId="77777777" w:rsidR="000A54D1" w:rsidRPr="00E35BEB" w:rsidRDefault="000A54D1" w:rsidP="000A54D1">
      <w:pPr>
        <w:numPr>
          <w:ilvl w:val="0"/>
          <w:numId w:val="9"/>
        </w:numPr>
        <w:spacing w:after="33" w:line="266" w:lineRule="auto"/>
        <w:ind w:right="391" w:hanging="341"/>
        <w:rPr>
          <w:rFonts w:eastAsia="Arial" w:cs="Arial"/>
          <w:color w:val="000000"/>
          <w:sz w:val="22"/>
          <w:lang w:eastAsia="en-AU"/>
        </w:rPr>
      </w:pPr>
      <w:r w:rsidRPr="00E35BEB">
        <w:rPr>
          <w:rFonts w:eastAsia="Arial" w:cs="Arial"/>
          <w:color w:val="000000"/>
          <w:sz w:val="22"/>
          <w:lang w:eastAsia="en-AU"/>
        </w:rPr>
        <w:t xml:space="preserve">Community Rent Scheme </w:t>
      </w:r>
    </w:p>
    <w:p w14:paraId="7296A0C0" w14:textId="77777777" w:rsidR="000A54D1" w:rsidRPr="00E35BEB" w:rsidRDefault="000A54D1" w:rsidP="000A54D1">
      <w:pPr>
        <w:numPr>
          <w:ilvl w:val="0"/>
          <w:numId w:val="9"/>
        </w:numPr>
        <w:spacing w:after="33" w:line="266" w:lineRule="auto"/>
        <w:ind w:right="391" w:hanging="341"/>
        <w:rPr>
          <w:rFonts w:eastAsia="Arial" w:cs="Arial"/>
          <w:color w:val="000000"/>
          <w:sz w:val="22"/>
          <w:lang w:eastAsia="en-AU"/>
        </w:rPr>
      </w:pPr>
      <w:r w:rsidRPr="00E35BEB">
        <w:rPr>
          <w:rFonts w:eastAsia="Arial" w:cs="Arial"/>
          <w:color w:val="000000"/>
          <w:sz w:val="22"/>
          <w:lang w:eastAsia="en-AU"/>
        </w:rPr>
        <w:t xml:space="preserve">Community-managed Housing – Studio Units </w:t>
      </w:r>
    </w:p>
    <w:p w14:paraId="17A1DF23" w14:textId="77777777" w:rsidR="000A54D1" w:rsidRPr="00E35BEB" w:rsidRDefault="000A54D1" w:rsidP="000A54D1">
      <w:pPr>
        <w:numPr>
          <w:ilvl w:val="0"/>
          <w:numId w:val="9"/>
        </w:numPr>
        <w:spacing w:after="33" w:line="266" w:lineRule="auto"/>
        <w:ind w:right="391" w:hanging="341"/>
        <w:rPr>
          <w:rFonts w:eastAsia="Arial" w:cs="Arial"/>
          <w:color w:val="000000"/>
          <w:sz w:val="22"/>
          <w:lang w:eastAsia="en-AU"/>
        </w:rPr>
      </w:pPr>
      <w:r w:rsidRPr="00E35BEB">
        <w:rPr>
          <w:rFonts w:eastAsia="Arial" w:cs="Arial"/>
          <w:color w:val="000000"/>
          <w:sz w:val="22"/>
          <w:lang w:eastAsia="en-AU"/>
        </w:rPr>
        <w:t xml:space="preserve">Crisis Accommodation Program </w:t>
      </w:r>
    </w:p>
    <w:p w14:paraId="37F9FF15" w14:textId="53349ED0" w:rsidR="000A54D1" w:rsidRPr="00E35BEB" w:rsidRDefault="000A54D1" w:rsidP="000A54D1">
      <w:pPr>
        <w:numPr>
          <w:ilvl w:val="0"/>
          <w:numId w:val="9"/>
        </w:numPr>
        <w:spacing w:after="33" w:line="266" w:lineRule="auto"/>
        <w:ind w:right="391" w:hanging="341"/>
        <w:rPr>
          <w:rFonts w:eastAsia="Arial" w:cs="Arial"/>
          <w:color w:val="000000"/>
          <w:sz w:val="22"/>
          <w:lang w:eastAsia="en-AU"/>
        </w:rPr>
      </w:pPr>
      <w:r w:rsidRPr="00E35BEB">
        <w:rPr>
          <w:rFonts w:eastAsia="Arial" w:cs="Arial"/>
          <w:color w:val="000000"/>
          <w:sz w:val="22"/>
          <w:lang w:eastAsia="en-AU"/>
        </w:rPr>
        <w:t xml:space="preserve">Employment </w:t>
      </w:r>
      <w:r w:rsidR="00C64509">
        <w:rPr>
          <w:rFonts w:eastAsia="Arial" w:cs="Arial"/>
          <w:color w:val="000000"/>
          <w:sz w:val="22"/>
          <w:lang w:eastAsia="en-AU"/>
        </w:rPr>
        <w:t>and Education Housing</w:t>
      </w:r>
      <w:r w:rsidRPr="00E35BEB">
        <w:rPr>
          <w:rFonts w:eastAsia="Arial" w:cs="Arial"/>
          <w:color w:val="000000"/>
          <w:sz w:val="22"/>
          <w:lang w:eastAsia="en-AU"/>
        </w:rPr>
        <w:t xml:space="preserve"> Program  </w:t>
      </w:r>
    </w:p>
    <w:p w14:paraId="0CBB9968" w14:textId="77777777" w:rsidR="000A54D1" w:rsidRPr="00E35BEB" w:rsidRDefault="000A54D1" w:rsidP="000A54D1">
      <w:pPr>
        <w:numPr>
          <w:ilvl w:val="0"/>
          <w:numId w:val="9"/>
        </w:numPr>
        <w:spacing w:after="33" w:line="266" w:lineRule="auto"/>
        <w:ind w:right="391" w:hanging="341"/>
        <w:rPr>
          <w:rFonts w:eastAsia="Arial" w:cs="Arial"/>
          <w:color w:val="000000"/>
          <w:sz w:val="22"/>
          <w:lang w:eastAsia="en-AU"/>
        </w:rPr>
      </w:pPr>
      <w:r w:rsidRPr="00E35BEB">
        <w:rPr>
          <w:rFonts w:eastAsia="Arial" w:cs="Arial"/>
          <w:color w:val="000000"/>
          <w:sz w:val="22"/>
          <w:lang w:eastAsia="en-AU"/>
        </w:rPr>
        <w:t xml:space="preserve">Home Assist Secure </w:t>
      </w:r>
    </w:p>
    <w:p w14:paraId="13F8D6EB" w14:textId="77777777" w:rsidR="000A54D1" w:rsidRPr="00E35BEB" w:rsidRDefault="000A54D1" w:rsidP="000A54D1">
      <w:pPr>
        <w:numPr>
          <w:ilvl w:val="0"/>
          <w:numId w:val="9"/>
        </w:numPr>
        <w:spacing w:after="33" w:line="266" w:lineRule="auto"/>
        <w:ind w:right="391" w:hanging="341"/>
        <w:rPr>
          <w:rFonts w:eastAsia="Arial" w:cs="Arial"/>
          <w:color w:val="000000"/>
          <w:sz w:val="22"/>
          <w:lang w:eastAsia="en-AU"/>
        </w:rPr>
      </w:pPr>
      <w:r w:rsidRPr="00E35BEB">
        <w:rPr>
          <w:rFonts w:eastAsia="Arial" w:cs="Arial"/>
          <w:color w:val="000000"/>
          <w:sz w:val="22"/>
          <w:lang w:eastAsia="en-AU"/>
        </w:rPr>
        <w:t xml:space="preserve">Homelessness Program (Specialist Homelessness Services) </w:t>
      </w:r>
    </w:p>
    <w:p w14:paraId="4C59A852" w14:textId="77777777" w:rsidR="000A54D1" w:rsidRPr="00E35BEB" w:rsidRDefault="000A54D1" w:rsidP="000A54D1">
      <w:pPr>
        <w:numPr>
          <w:ilvl w:val="0"/>
          <w:numId w:val="9"/>
        </w:numPr>
        <w:spacing w:after="33" w:line="266" w:lineRule="auto"/>
        <w:ind w:right="391" w:hanging="341"/>
        <w:rPr>
          <w:rFonts w:eastAsia="Arial" w:cs="Arial"/>
          <w:color w:val="000000"/>
          <w:sz w:val="22"/>
          <w:lang w:eastAsia="en-AU"/>
        </w:rPr>
      </w:pPr>
      <w:r w:rsidRPr="00E35BEB">
        <w:rPr>
          <w:rFonts w:eastAsia="Arial" w:cs="Arial"/>
          <w:color w:val="000000"/>
          <w:sz w:val="22"/>
          <w:lang w:eastAsia="en-AU"/>
        </w:rPr>
        <w:t xml:space="preserve">Housing Employment Program </w:t>
      </w:r>
    </w:p>
    <w:p w14:paraId="269B3F69" w14:textId="0DA38585" w:rsidR="000A54D1" w:rsidRDefault="000A54D1" w:rsidP="000A54D1">
      <w:pPr>
        <w:numPr>
          <w:ilvl w:val="0"/>
          <w:numId w:val="9"/>
        </w:numPr>
        <w:spacing w:after="33" w:line="266" w:lineRule="auto"/>
        <w:ind w:right="391" w:hanging="341"/>
        <w:rPr>
          <w:rFonts w:eastAsia="Arial" w:cs="Arial"/>
          <w:color w:val="000000"/>
          <w:sz w:val="22"/>
          <w:lang w:eastAsia="en-AU"/>
        </w:rPr>
      </w:pPr>
      <w:r w:rsidRPr="00E35BEB">
        <w:rPr>
          <w:rFonts w:eastAsia="Arial" w:cs="Arial"/>
          <w:color w:val="000000"/>
          <w:sz w:val="22"/>
          <w:lang w:eastAsia="en-AU"/>
        </w:rPr>
        <w:t xml:space="preserve">Long Term Community Housing Program </w:t>
      </w:r>
    </w:p>
    <w:p w14:paraId="5545EC46" w14:textId="758B2BD1" w:rsidR="00EB1092" w:rsidRDefault="00EB1092" w:rsidP="000A54D1">
      <w:pPr>
        <w:numPr>
          <w:ilvl w:val="0"/>
          <w:numId w:val="9"/>
        </w:numPr>
        <w:spacing w:after="33" w:line="266" w:lineRule="auto"/>
        <w:ind w:right="391" w:hanging="341"/>
        <w:rPr>
          <w:rFonts w:eastAsia="Arial" w:cs="Arial"/>
          <w:color w:val="000000"/>
          <w:sz w:val="22"/>
          <w:lang w:eastAsia="en-AU"/>
        </w:rPr>
      </w:pPr>
      <w:r>
        <w:rPr>
          <w:rFonts w:eastAsia="Arial" w:cs="Arial"/>
          <w:color w:val="000000"/>
          <w:sz w:val="22"/>
          <w:lang w:eastAsia="en-AU"/>
        </w:rPr>
        <w:t>One Home</w:t>
      </w:r>
    </w:p>
    <w:p w14:paraId="771CD7F3" w14:textId="4043A9B1" w:rsidR="00EB1092" w:rsidRPr="00E35BEB" w:rsidRDefault="00EB1092" w:rsidP="000A54D1">
      <w:pPr>
        <w:numPr>
          <w:ilvl w:val="0"/>
          <w:numId w:val="9"/>
        </w:numPr>
        <w:spacing w:after="33" w:line="266" w:lineRule="auto"/>
        <w:ind w:right="391" w:hanging="341"/>
        <w:rPr>
          <w:rFonts w:eastAsia="Arial" w:cs="Arial"/>
          <w:color w:val="000000"/>
          <w:sz w:val="22"/>
          <w:lang w:eastAsia="en-AU"/>
        </w:rPr>
      </w:pPr>
      <w:r>
        <w:rPr>
          <w:rFonts w:eastAsia="Arial" w:cs="Arial"/>
          <w:color w:val="000000"/>
          <w:sz w:val="22"/>
          <w:lang w:eastAsia="en-AU"/>
        </w:rPr>
        <w:t>Rapid Housing Response</w:t>
      </w:r>
    </w:p>
    <w:p w14:paraId="1F9BDE6C" w14:textId="77777777" w:rsidR="000A54D1" w:rsidRPr="00E35BEB" w:rsidRDefault="000A54D1" w:rsidP="000A54D1">
      <w:pPr>
        <w:numPr>
          <w:ilvl w:val="0"/>
          <w:numId w:val="9"/>
        </w:numPr>
        <w:spacing w:after="33" w:line="266" w:lineRule="auto"/>
        <w:ind w:right="391" w:hanging="341"/>
        <w:rPr>
          <w:rFonts w:eastAsia="Arial" w:cs="Arial"/>
          <w:color w:val="000000"/>
          <w:sz w:val="22"/>
          <w:lang w:eastAsia="en-AU"/>
        </w:rPr>
      </w:pPr>
      <w:r w:rsidRPr="00E35BEB">
        <w:rPr>
          <w:rFonts w:eastAsia="Arial" w:cs="Arial"/>
          <w:color w:val="000000"/>
          <w:sz w:val="22"/>
          <w:lang w:eastAsia="en-AU"/>
        </w:rPr>
        <w:t xml:space="preserve">National Rental Affordability Scheme </w:t>
      </w:r>
    </w:p>
    <w:p w14:paraId="39B09347" w14:textId="77777777" w:rsidR="000A54D1" w:rsidRPr="00E35BEB" w:rsidRDefault="000A54D1" w:rsidP="000A54D1">
      <w:pPr>
        <w:numPr>
          <w:ilvl w:val="0"/>
          <w:numId w:val="9"/>
        </w:numPr>
        <w:spacing w:after="33" w:line="266" w:lineRule="auto"/>
        <w:ind w:right="391" w:hanging="341"/>
        <w:rPr>
          <w:rFonts w:eastAsia="Arial" w:cs="Arial"/>
          <w:color w:val="000000"/>
          <w:sz w:val="22"/>
          <w:lang w:eastAsia="en-AU"/>
        </w:rPr>
      </w:pPr>
      <w:r w:rsidRPr="00E35BEB">
        <w:rPr>
          <w:rFonts w:eastAsia="Arial" w:cs="Arial"/>
          <w:color w:val="000000"/>
          <w:sz w:val="22"/>
          <w:lang w:eastAsia="en-AU"/>
        </w:rPr>
        <w:t xml:space="preserve">Same House Different Landlord </w:t>
      </w:r>
    </w:p>
    <w:p w14:paraId="460ECD8E" w14:textId="77777777" w:rsidR="000A54D1" w:rsidRDefault="000A54D1" w:rsidP="000A54D1">
      <w:pPr>
        <w:numPr>
          <w:ilvl w:val="0"/>
          <w:numId w:val="9"/>
        </w:numPr>
        <w:spacing w:after="33" w:line="266" w:lineRule="auto"/>
        <w:ind w:right="391" w:hanging="341"/>
        <w:rPr>
          <w:rFonts w:eastAsia="Arial" w:cs="Arial"/>
          <w:color w:val="000000"/>
          <w:sz w:val="22"/>
          <w:lang w:eastAsia="en-AU"/>
        </w:rPr>
      </w:pPr>
      <w:r w:rsidRPr="00582B56">
        <w:rPr>
          <w:rFonts w:eastAsia="Arial" w:cs="Arial"/>
          <w:color w:val="000000"/>
          <w:sz w:val="22"/>
          <w:lang w:eastAsia="en-AU"/>
        </w:rPr>
        <w:t>State-wide Tenancy Advice and Referral Service</w:t>
      </w:r>
    </w:p>
    <w:p w14:paraId="40F0945B" w14:textId="77777777" w:rsidR="000A54D1" w:rsidRPr="00582B56" w:rsidRDefault="000A54D1" w:rsidP="000A54D1">
      <w:pPr>
        <w:numPr>
          <w:ilvl w:val="0"/>
          <w:numId w:val="9"/>
        </w:numPr>
        <w:spacing w:after="33" w:line="266" w:lineRule="auto"/>
        <w:ind w:right="391" w:hanging="341"/>
        <w:rPr>
          <w:rFonts w:eastAsia="Arial" w:cs="Arial"/>
          <w:color w:val="000000"/>
          <w:sz w:val="22"/>
          <w:lang w:eastAsia="en-AU"/>
        </w:rPr>
      </w:pPr>
      <w:r w:rsidRPr="00582B56">
        <w:rPr>
          <w:rFonts w:eastAsia="Arial" w:cs="Arial"/>
          <w:color w:val="000000"/>
          <w:sz w:val="22"/>
          <w:lang w:eastAsia="en-AU"/>
        </w:rPr>
        <w:t xml:space="preserve">Supportive Housing Program. </w:t>
      </w:r>
    </w:p>
    <w:p w14:paraId="3A58AF3C" w14:textId="01E063BD" w:rsidR="003E0A57" w:rsidRPr="0050246E" w:rsidRDefault="00B773CF" w:rsidP="0050246E">
      <w:pPr>
        <w:pStyle w:val="Heading1"/>
        <w:tabs>
          <w:tab w:val="left" w:pos="426"/>
        </w:tabs>
        <w:rPr>
          <w:rFonts w:eastAsia="Arial"/>
          <w:lang w:eastAsia="en-AU"/>
        </w:rPr>
      </w:pPr>
      <w:bookmarkStart w:id="3" w:name="_Toc118193895"/>
      <w:bookmarkStart w:id="4" w:name="_Toc40423"/>
      <w:r w:rsidRPr="0050246E">
        <w:rPr>
          <w:rFonts w:eastAsia="Arial"/>
          <w:lang w:eastAsia="en-AU"/>
        </w:rPr>
        <w:t>3</w:t>
      </w:r>
      <w:r w:rsidR="000A54D1" w:rsidRPr="0050246E">
        <w:rPr>
          <w:rFonts w:eastAsia="Arial"/>
          <w:lang w:eastAsia="en-AU"/>
        </w:rPr>
        <w:t xml:space="preserve">. </w:t>
      </w:r>
      <w:r w:rsidR="003E0A57" w:rsidRPr="0050246E">
        <w:rPr>
          <w:rFonts w:eastAsia="Arial"/>
          <w:lang w:eastAsia="en-AU"/>
        </w:rPr>
        <w:t>Principles</w:t>
      </w:r>
      <w:bookmarkEnd w:id="3"/>
    </w:p>
    <w:p w14:paraId="774763AA" w14:textId="77777777" w:rsidR="003E0A57" w:rsidRPr="005821C8" w:rsidRDefault="003E0A57" w:rsidP="003E0A57">
      <w:pPr>
        <w:spacing w:after="75" w:line="266" w:lineRule="auto"/>
        <w:ind w:left="-5" w:right="391" w:hanging="10"/>
        <w:rPr>
          <w:rFonts w:eastAsia="Arial" w:cs="Arial"/>
          <w:color w:val="000000"/>
          <w:sz w:val="22"/>
          <w:lang w:eastAsia="en-AU"/>
        </w:rPr>
      </w:pPr>
      <w:r w:rsidRPr="005821C8">
        <w:rPr>
          <w:rFonts w:eastAsia="Arial" w:cs="Arial"/>
          <w:color w:val="000000"/>
          <w:sz w:val="22"/>
          <w:lang w:eastAsia="en-AU"/>
        </w:rPr>
        <w:t xml:space="preserve">The key principles guiding performance reporting for funded housing and homelessness programs are:  </w:t>
      </w:r>
    </w:p>
    <w:p w14:paraId="08C76CEB" w14:textId="77777777" w:rsidR="003E0A57" w:rsidRPr="005821C8" w:rsidRDefault="003E0A57" w:rsidP="003E0A57">
      <w:pPr>
        <w:numPr>
          <w:ilvl w:val="0"/>
          <w:numId w:val="11"/>
        </w:numPr>
        <w:spacing w:after="75" w:line="266" w:lineRule="auto"/>
        <w:ind w:right="391" w:hanging="341"/>
        <w:rPr>
          <w:rFonts w:eastAsia="Arial" w:cs="Arial"/>
          <w:color w:val="000000"/>
          <w:sz w:val="22"/>
          <w:lang w:eastAsia="en-AU"/>
        </w:rPr>
      </w:pPr>
      <w:r w:rsidRPr="005821C8">
        <w:rPr>
          <w:rFonts w:eastAsia="Arial" w:cs="Arial"/>
          <w:color w:val="000000"/>
          <w:sz w:val="22"/>
          <w:lang w:eastAsia="en-AU"/>
        </w:rPr>
        <w:t xml:space="preserve">the department limits requests for </w:t>
      </w:r>
      <w:r>
        <w:rPr>
          <w:rFonts w:eastAsia="Arial" w:cs="Arial"/>
          <w:color w:val="000000"/>
          <w:sz w:val="22"/>
          <w:lang w:eastAsia="en-AU"/>
        </w:rPr>
        <w:t>data</w:t>
      </w:r>
      <w:r w:rsidRPr="005821C8">
        <w:rPr>
          <w:rFonts w:eastAsia="Arial" w:cs="Arial"/>
          <w:color w:val="000000"/>
          <w:sz w:val="22"/>
          <w:lang w:eastAsia="en-AU"/>
        </w:rPr>
        <w:t xml:space="preserve"> </w:t>
      </w:r>
      <w:r>
        <w:rPr>
          <w:rFonts w:eastAsia="Arial" w:cs="Arial"/>
          <w:color w:val="000000"/>
          <w:sz w:val="22"/>
          <w:lang w:eastAsia="en-AU"/>
        </w:rPr>
        <w:t xml:space="preserve">and information </w:t>
      </w:r>
      <w:r w:rsidRPr="005821C8">
        <w:rPr>
          <w:rFonts w:eastAsia="Arial" w:cs="Arial"/>
          <w:color w:val="000000"/>
          <w:sz w:val="22"/>
          <w:lang w:eastAsia="en-AU"/>
        </w:rPr>
        <w:t xml:space="preserve">which it already holds, including </w:t>
      </w:r>
      <w:r>
        <w:rPr>
          <w:rFonts w:eastAsia="Arial" w:cs="Arial"/>
          <w:color w:val="000000"/>
          <w:sz w:val="22"/>
          <w:lang w:eastAsia="en-AU"/>
        </w:rPr>
        <w:t>data</w:t>
      </w:r>
      <w:r w:rsidRPr="005821C8">
        <w:rPr>
          <w:rFonts w:eastAsia="Arial" w:cs="Arial"/>
          <w:color w:val="000000"/>
          <w:sz w:val="22"/>
          <w:lang w:eastAsia="en-AU"/>
        </w:rPr>
        <w:t xml:space="preserve"> reported as part of the NRSCH</w:t>
      </w:r>
      <w:r>
        <w:rPr>
          <w:rFonts w:eastAsia="Arial" w:cs="Arial"/>
          <w:color w:val="000000"/>
          <w:sz w:val="22"/>
          <w:lang w:eastAsia="en-AU"/>
        </w:rPr>
        <w:t>.</w:t>
      </w:r>
      <w:r w:rsidRPr="005821C8">
        <w:rPr>
          <w:rFonts w:eastAsia="Arial" w:cs="Arial"/>
          <w:color w:val="000000"/>
          <w:sz w:val="22"/>
          <w:lang w:eastAsia="en-AU"/>
        </w:rPr>
        <w:t xml:space="preserve"> </w:t>
      </w:r>
      <w:r>
        <w:rPr>
          <w:rFonts w:eastAsia="Arial" w:cs="Arial"/>
          <w:color w:val="000000"/>
          <w:sz w:val="22"/>
          <w:lang w:eastAsia="en-AU"/>
        </w:rPr>
        <w:t>W</w:t>
      </w:r>
      <w:r w:rsidRPr="005821C8">
        <w:rPr>
          <w:rFonts w:eastAsia="Arial" w:cs="Arial"/>
          <w:color w:val="000000"/>
          <w:sz w:val="22"/>
          <w:lang w:eastAsia="en-AU"/>
        </w:rPr>
        <w:t>here possible</w:t>
      </w:r>
      <w:r>
        <w:rPr>
          <w:rFonts w:eastAsia="Arial" w:cs="Arial"/>
          <w:color w:val="000000"/>
          <w:sz w:val="22"/>
          <w:lang w:eastAsia="en-AU"/>
        </w:rPr>
        <w:t>, data and</w:t>
      </w:r>
      <w:r w:rsidRPr="005821C8">
        <w:rPr>
          <w:rFonts w:eastAsia="Arial" w:cs="Arial"/>
          <w:color w:val="000000"/>
          <w:sz w:val="22"/>
          <w:lang w:eastAsia="en-AU"/>
        </w:rPr>
        <w:t xml:space="preserve"> information </w:t>
      </w:r>
      <w:r>
        <w:rPr>
          <w:rFonts w:eastAsia="Arial" w:cs="Arial"/>
          <w:color w:val="000000"/>
          <w:sz w:val="22"/>
          <w:lang w:eastAsia="en-AU"/>
        </w:rPr>
        <w:t xml:space="preserve">are shared </w:t>
      </w:r>
      <w:r w:rsidRPr="005821C8">
        <w:rPr>
          <w:rFonts w:eastAsia="Arial" w:cs="Arial"/>
          <w:color w:val="000000"/>
          <w:sz w:val="22"/>
          <w:lang w:eastAsia="en-AU"/>
        </w:rPr>
        <w:t xml:space="preserve">across areas  </w:t>
      </w:r>
    </w:p>
    <w:p w14:paraId="65AA2618" w14:textId="77777777" w:rsidR="003E0A57" w:rsidRPr="005821C8" w:rsidRDefault="003E0A57" w:rsidP="003E0A57">
      <w:pPr>
        <w:numPr>
          <w:ilvl w:val="0"/>
          <w:numId w:val="11"/>
        </w:numPr>
        <w:spacing w:after="33" w:line="266" w:lineRule="auto"/>
        <w:ind w:right="391" w:hanging="341"/>
        <w:rPr>
          <w:rFonts w:eastAsia="Arial" w:cs="Arial"/>
          <w:color w:val="000000"/>
          <w:sz w:val="22"/>
          <w:lang w:eastAsia="en-AU"/>
        </w:rPr>
      </w:pPr>
      <w:r w:rsidRPr="005821C8">
        <w:rPr>
          <w:rFonts w:eastAsia="Arial" w:cs="Arial"/>
          <w:color w:val="000000"/>
          <w:sz w:val="22"/>
          <w:lang w:eastAsia="en-AU"/>
        </w:rPr>
        <w:t xml:space="preserve">the department only collects </w:t>
      </w:r>
      <w:r>
        <w:rPr>
          <w:rFonts w:eastAsia="Arial" w:cs="Arial"/>
          <w:color w:val="000000"/>
          <w:sz w:val="22"/>
          <w:lang w:eastAsia="en-AU"/>
        </w:rPr>
        <w:t>data</w:t>
      </w:r>
      <w:r w:rsidRPr="005821C8">
        <w:rPr>
          <w:rFonts w:eastAsia="Arial" w:cs="Arial"/>
          <w:color w:val="000000"/>
          <w:sz w:val="22"/>
          <w:lang w:eastAsia="en-AU"/>
        </w:rPr>
        <w:t xml:space="preserve"> required</w:t>
      </w:r>
      <w:r>
        <w:rPr>
          <w:rFonts w:eastAsia="Arial" w:cs="Arial"/>
          <w:color w:val="000000"/>
          <w:sz w:val="22"/>
          <w:lang w:eastAsia="en-AU"/>
        </w:rPr>
        <w:t xml:space="preserve"> for ongoing program development and/or performance monitoring, and</w:t>
      </w:r>
      <w:r w:rsidRPr="005821C8">
        <w:rPr>
          <w:rFonts w:eastAsia="Arial" w:cs="Arial"/>
          <w:color w:val="000000"/>
          <w:sz w:val="22"/>
          <w:lang w:eastAsia="en-AU"/>
        </w:rPr>
        <w:t xml:space="preserve"> uses the </w:t>
      </w:r>
      <w:r>
        <w:rPr>
          <w:rFonts w:eastAsia="Arial" w:cs="Arial"/>
          <w:color w:val="000000"/>
          <w:sz w:val="22"/>
          <w:lang w:eastAsia="en-AU"/>
        </w:rPr>
        <w:t>data</w:t>
      </w:r>
      <w:r w:rsidRPr="005821C8">
        <w:rPr>
          <w:rFonts w:eastAsia="Arial" w:cs="Arial"/>
          <w:color w:val="000000"/>
          <w:sz w:val="22"/>
          <w:lang w:eastAsia="en-AU"/>
        </w:rPr>
        <w:t xml:space="preserve"> </w:t>
      </w:r>
      <w:r>
        <w:rPr>
          <w:rFonts w:eastAsia="Arial" w:cs="Arial"/>
          <w:color w:val="000000"/>
          <w:sz w:val="22"/>
          <w:lang w:eastAsia="en-AU"/>
        </w:rPr>
        <w:t xml:space="preserve">and information </w:t>
      </w:r>
      <w:r w:rsidRPr="005821C8">
        <w:rPr>
          <w:rFonts w:eastAsia="Arial" w:cs="Arial"/>
          <w:color w:val="000000"/>
          <w:sz w:val="22"/>
          <w:lang w:eastAsia="en-AU"/>
        </w:rPr>
        <w:t>collected</w:t>
      </w:r>
    </w:p>
    <w:p w14:paraId="4B8465CC" w14:textId="77777777" w:rsidR="003E0A57" w:rsidRPr="005821C8" w:rsidRDefault="003E0A57" w:rsidP="003E0A57">
      <w:pPr>
        <w:numPr>
          <w:ilvl w:val="0"/>
          <w:numId w:val="11"/>
        </w:numPr>
        <w:spacing w:after="75" w:line="266" w:lineRule="auto"/>
        <w:ind w:right="391" w:hanging="341"/>
        <w:rPr>
          <w:rFonts w:eastAsia="Arial" w:cs="Arial"/>
          <w:color w:val="000000"/>
          <w:sz w:val="22"/>
          <w:lang w:eastAsia="en-AU"/>
        </w:rPr>
      </w:pPr>
      <w:r w:rsidRPr="005821C8">
        <w:rPr>
          <w:rFonts w:eastAsia="Arial" w:cs="Arial"/>
          <w:color w:val="000000"/>
          <w:sz w:val="22"/>
          <w:lang w:eastAsia="en-AU"/>
        </w:rPr>
        <w:t xml:space="preserve">providers are supported to understand and meet their funded outcomes, performance indicators and reporting requirements </w:t>
      </w:r>
    </w:p>
    <w:p w14:paraId="31421F59" w14:textId="33EA15AC" w:rsidR="003E0A57" w:rsidRPr="005821C8" w:rsidRDefault="003E0A57" w:rsidP="003E0A57">
      <w:pPr>
        <w:numPr>
          <w:ilvl w:val="0"/>
          <w:numId w:val="11"/>
        </w:numPr>
        <w:spacing w:after="75" w:line="266" w:lineRule="auto"/>
        <w:ind w:right="391" w:hanging="341"/>
        <w:rPr>
          <w:rFonts w:eastAsia="Arial" w:cs="Arial"/>
          <w:color w:val="000000"/>
          <w:sz w:val="22"/>
          <w:lang w:eastAsia="en-AU"/>
        </w:rPr>
      </w:pPr>
      <w:r w:rsidRPr="005821C8">
        <w:rPr>
          <w:rFonts w:eastAsia="Arial" w:cs="Arial"/>
          <w:color w:val="000000"/>
          <w:sz w:val="22"/>
          <w:lang w:eastAsia="en-AU"/>
        </w:rPr>
        <w:t>providers are accountable for their performance against funded outcomes and submi</w:t>
      </w:r>
      <w:r>
        <w:rPr>
          <w:rFonts w:eastAsia="Arial" w:cs="Arial"/>
          <w:color w:val="000000"/>
          <w:sz w:val="22"/>
          <w:lang w:eastAsia="en-AU"/>
        </w:rPr>
        <w:t>ssion of</w:t>
      </w:r>
      <w:r w:rsidRPr="005821C8">
        <w:rPr>
          <w:rFonts w:eastAsia="Arial" w:cs="Arial"/>
          <w:color w:val="000000"/>
          <w:sz w:val="22"/>
          <w:lang w:eastAsia="en-AU"/>
        </w:rPr>
        <w:t xml:space="preserve"> accurate information in accordance with </w:t>
      </w:r>
      <w:r w:rsidR="00855FA4">
        <w:rPr>
          <w:rFonts w:eastAsia="Arial" w:cs="Arial"/>
          <w:color w:val="000000"/>
          <w:sz w:val="22"/>
          <w:lang w:eastAsia="en-AU"/>
        </w:rPr>
        <w:t>Funding Schedule</w:t>
      </w:r>
      <w:r w:rsidRPr="005821C8">
        <w:rPr>
          <w:rFonts w:eastAsia="Arial" w:cs="Arial"/>
          <w:color w:val="000000"/>
          <w:sz w:val="22"/>
          <w:lang w:eastAsia="en-AU"/>
        </w:rPr>
        <w:t xml:space="preserve">s </w:t>
      </w:r>
      <w:r w:rsidR="00855FA4">
        <w:rPr>
          <w:rFonts w:eastAsia="Arial" w:cs="Arial"/>
          <w:color w:val="000000"/>
          <w:sz w:val="22"/>
          <w:lang w:eastAsia="en-AU"/>
        </w:rPr>
        <w:t>and/or other funding contracts</w:t>
      </w:r>
    </w:p>
    <w:p w14:paraId="50B963CF" w14:textId="77777777" w:rsidR="003E0A57" w:rsidRPr="005821C8" w:rsidRDefault="003E0A57" w:rsidP="003E0A57">
      <w:pPr>
        <w:numPr>
          <w:ilvl w:val="0"/>
          <w:numId w:val="11"/>
        </w:numPr>
        <w:spacing w:after="75" w:line="266" w:lineRule="auto"/>
        <w:ind w:right="391" w:hanging="341"/>
        <w:rPr>
          <w:rFonts w:eastAsia="Arial" w:cs="Arial"/>
          <w:color w:val="000000"/>
          <w:sz w:val="22"/>
          <w:lang w:eastAsia="en-AU"/>
        </w:rPr>
      </w:pPr>
      <w:r w:rsidRPr="005821C8">
        <w:rPr>
          <w:rFonts w:eastAsia="Arial" w:cs="Arial"/>
          <w:color w:val="000000"/>
          <w:sz w:val="22"/>
          <w:lang w:eastAsia="en-AU"/>
        </w:rPr>
        <w:t xml:space="preserve">additional reporting </w:t>
      </w:r>
      <w:r>
        <w:rPr>
          <w:rFonts w:eastAsia="Arial" w:cs="Arial"/>
          <w:color w:val="000000"/>
          <w:sz w:val="22"/>
          <w:lang w:eastAsia="en-AU"/>
        </w:rPr>
        <w:t>may</w:t>
      </w:r>
      <w:r w:rsidRPr="005821C8">
        <w:rPr>
          <w:rFonts w:eastAsia="Arial" w:cs="Arial"/>
          <w:color w:val="000000"/>
          <w:sz w:val="22"/>
          <w:lang w:eastAsia="en-AU"/>
        </w:rPr>
        <w:t xml:space="preserve"> be required during the establishment phase of new programs or pilots to inform program evaluation, design, and implementation. </w:t>
      </w:r>
      <w:r>
        <w:rPr>
          <w:rFonts w:eastAsia="Arial" w:cs="Arial"/>
          <w:color w:val="000000"/>
          <w:sz w:val="22"/>
          <w:lang w:eastAsia="en-AU"/>
        </w:rPr>
        <w:t>These r</w:t>
      </w:r>
      <w:r w:rsidRPr="005821C8">
        <w:rPr>
          <w:rFonts w:eastAsia="Arial" w:cs="Arial"/>
          <w:color w:val="000000"/>
          <w:sz w:val="22"/>
          <w:lang w:eastAsia="en-AU"/>
        </w:rPr>
        <w:t xml:space="preserve">eporting requirements will be reviewed regularly to ensure they align to the maturity of the program </w:t>
      </w:r>
    </w:p>
    <w:p w14:paraId="7336EB2A" w14:textId="0A7A4F1F" w:rsidR="003E0A57" w:rsidRPr="005821C8" w:rsidRDefault="003E0A57" w:rsidP="003E0A57">
      <w:pPr>
        <w:numPr>
          <w:ilvl w:val="0"/>
          <w:numId w:val="11"/>
        </w:numPr>
        <w:spacing w:after="75" w:line="266" w:lineRule="auto"/>
        <w:ind w:right="391" w:hanging="341"/>
        <w:rPr>
          <w:rFonts w:eastAsia="Arial" w:cs="Arial"/>
          <w:color w:val="000000"/>
          <w:sz w:val="22"/>
          <w:lang w:eastAsia="en-AU"/>
        </w:rPr>
      </w:pPr>
      <w:r w:rsidRPr="005821C8">
        <w:rPr>
          <w:rFonts w:eastAsia="Arial" w:cs="Arial"/>
          <w:color w:val="000000"/>
          <w:sz w:val="22"/>
          <w:lang w:eastAsia="en-AU"/>
        </w:rPr>
        <w:t xml:space="preserve">the department continues to review reporting requirements to ensure that the information is current and allows for performance management of funded programs and </w:t>
      </w:r>
      <w:r w:rsidR="00855FA4">
        <w:rPr>
          <w:rFonts w:eastAsia="Arial" w:cs="Arial"/>
          <w:color w:val="000000"/>
          <w:sz w:val="22"/>
          <w:lang w:eastAsia="en-AU"/>
        </w:rPr>
        <w:t>Funding Schedule</w:t>
      </w:r>
      <w:r w:rsidRPr="005821C8">
        <w:rPr>
          <w:rFonts w:eastAsia="Arial" w:cs="Arial"/>
          <w:color w:val="000000"/>
          <w:sz w:val="22"/>
          <w:lang w:eastAsia="en-AU"/>
        </w:rPr>
        <w:t xml:space="preserve">s </w:t>
      </w:r>
      <w:r w:rsidR="00855FA4">
        <w:rPr>
          <w:rFonts w:eastAsia="Arial" w:cs="Arial"/>
          <w:color w:val="000000"/>
          <w:sz w:val="22"/>
          <w:lang w:eastAsia="en-AU"/>
        </w:rPr>
        <w:t>and Service Agreements</w:t>
      </w:r>
      <w:r w:rsidRPr="005821C8">
        <w:rPr>
          <w:rFonts w:eastAsia="Arial" w:cs="Arial"/>
          <w:color w:val="000000"/>
          <w:sz w:val="22"/>
          <w:lang w:eastAsia="en-AU"/>
        </w:rPr>
        <w:t xml:space="preserve"> </w:t>
      </w:r>
    </w:p>
    <w:p w14:paraId="1CE8AAD6" w14:textId="77777777" w:rsidR="003E0A57" w:rsidRPr="005821C8" w:rsidRDefault="003E0A57" w:rsidP="003E0A57">
      <w:pPr>
        <w:numPr>
          <w:ilvl w:val="0"/>
          <w:numId w:val="11"/>
        </w:numPr>
        <w:spacing w:after="33" w:line="266" w:lineRule="auto"/>
        <w:ind w:right="391" w:hanging="341"/>
        <w:rPr>
          <w:rFonts w:eastAsia="Arial" w:cs="Arial"/>
          <w:color w:val="000000"/>
          <w:sz w:val="22"/>
          <w:lang w:eastAsia="en-AU"/>
        </w:rPr>
      </w:pPr>
      <w:r w:rsidRPr="005821C8">
        <w:rPr>
          <w:rFonts w:eastAsia="Arial" w:cs="Arial"/>
          <w:color w:val="000000"/>
          <w:sz w:val="22"/>
          <w:lang w:eastAsia="en-AU"/>
        </w:rPr>
        <w:t xml:space="preserve">the department gives providers feedback on their performance </w:t>
      </w:r>
    </w:p>
    <w:p w14:paraId="24EEA1E5" w14:textId="77777777" w:rsidR="003E0A57" w:rsidRPr="005821C8" w:rsidRDefault="003E0A57" w:rsidP="003E0A57">
      <w:pPr>
        <w:numPr>
          <w:ilvl w:val="0"/>
          <w:numId w:val="11"/>
        </w:numPr>
        <w:spacing w:after="331" w:line="266" w:lineRule="auto"/>
        <w:ind w:right="391" w:hanging="341"/>
        <w:rPr>
          <w:rFonts w:eastAsia="Arial" w:cs="Arial"/>
          <w:color w:val="000000"/>
          <w:sz w:val="22"/>
          <w:lang w:eastAsia="en-AU"/>
        </w:rPr>
      </w:pPr>
      <w:r w:rsidRPr="005821C8">
        <w:rPr>
          <w:rFonts w:eastAsia="Arial" w:cs="Arial"/>
          <w:color w:val="000000"/>
          <w:sz w:val="22"/>
          <w:lang w:eastAsia="en-AU"/>
        </w:rPr>
        <w:t xml:space="preserve">monitoring of performance is timely, consistent, proactive, and consultative.  </w:t>
      </w:r>
    </w:p>
    <w:p w14:paraId="6C8606C3" w14:textId="5E38A151" w:rsidR="000A54D1" w:rsidRPr="005821C8" w:rsidRDefault="003E0A57" w:rsidP="0050246E">
      <w:pPr>
        <w:pStyle w:val="Heading1"/>
        <w:tabs>
          <w:tab w:val="left" w:pos="426"/>
        </w:tabs>
      </w:pPr>
      <w:bookmarkStart w:id="5" w:name="_Toc118193896"/>
      <w:r w:rsidRPr="0050246E">
        <w:rPr>
          <w:rFonts w:eastAsia="Arial"/>
          <w:lang w:eastAsia="en-AU"/>
        </w:rPr>
        <w:t>4.</w:t>
      </w:r>
      <w:r w:rsidRPr="0050246E">
        <w:rPr>
          <w:rFonts w:eastAsia="Arial"/>
          <w:lang w:eastAsia="en-AU"/>
        </w:rPr>
        <w:tab/>
      </w:r>
      <w:r w:rsidR="000A54D1" w:rsidRPr="0050246E">
        <w:rPr>
          <w:rFonts w:eastAsia="Arial"/>
          <w:lang w:eastAsia="en-AU"/>
        </w:rPr>
        <w:t>How will data be used, and performance</w:t>
      </w:r>
      <w:r w:rsidR="000A54D1" w:rsidRPr="005821C8">
        <w:t xml:space="preserve"> assessed?</w:t>
      </w:r>
      <w:bookmarkEnd w:id="5"/>
      <w:r w:rsidR="000A54D1" w:rsidRPr="005821C8">
        <w:t xml:space="preserve"> </w:t>
      </w:r>
      <w:bookmarkEnd w:id="4"/>
    </w:p>
    <w:p w14:paraId="4A2B3445" w14:textId="660B1A79" w:rsidR="000A54D1" w:rsidRDefault="003E0A57" w:rsidP="000A54D1">
      <w:pPr>
        <w:pStyle w:val="Heading2"/>
        <w:rPr>
          <w:lang w:eastAsia="en-AU"/>
        </w:rPr>
      </w:pPr>
      <w:bookmarkStart w:id="6" w:name="_Toc118193897"/>
      <w:r>
        <w:rPr>
          <w:lang w:eastAsia="en-AU"/>
        </w:rPr>
        <w:t>4</w:t>
      </w:r>
      <w:r w:rsidR="000A54D1">
        <w:rPr>
          <w:lang w:eastAsia="en-AU"/>
        </w:rPr>
        <w:t>.</w:t>
      </w:r>
      <w:r>
        <w:rPr>
          <w:lang w:eastAsia="en-AU"/>
        </w:rPr>
        <w:t>1</w:t>
      </w:r>
      <w:r w:rsidR="000A54D1">
        <w:rPr>
          <w:lang w:eastAsia="en-AU"/>
        </w:rPr>
        <w:t xml:space="preserve"> Reporting requirements</w:t>
      </w:r>
      <w:bookmarkEnd w:id="6"/>
    </w:p>
    <w:p w14:paraId="76811C9F" w14:textId="7D1C655E" w:rsidR="000A54D1" w:rsidRPr="005821C8" w:rsidRDefault="000A54D1" w:rsidP="000A54D1">
      <w:pPr>
        <w:spacing w:after="177" w:line="266" w:lineRule="auto"/>
        <w:ind w:left="-5" w:right="391" w:hanging="10"/>
        <w:rPr>
          <w:rFonts w:eastAsia="Arial" w:cs="Arial"/>
          <w:color w:val="000000"/>
          <w:sz w:val="22"/>
          <w:lang w:eastAsia="en-AU"/>
        </w:rPr>
      </w:pPr>
      <w:r w:rsidRPr="005821C8">
        <w:rPr>
          <w:rFonts w:eastAsia="Arial" w:cs="Arial"/>
          <w:color w:val="000000"/>
          <w:sz w:val="22"/>
          <w:lang w:eastAsia="en-AU"/>
        </w:rPr>
        <w:t xml:space="preserve">Reporting requirements for providers are detailed in </w:t>
      </w:r>
      <w:r w:rsidR="00855FA4">
        <w:rPr>
          <w:rFonts w:eastAsia="Arial" w:cs="Arial"/>
          <w:color w:val="000000"/>
          <w:sz w:val="22"/>
          <w:lang w:eastAsia="en-AU"/>
        </w:rPr>
        <w:t>Funding Schedule</w:t>
      </w:r>
      <w:r w:rsidRPr="005821C8">
        <w:rPr>
          <w:rFonts w:eastAsia="Arial" w:cs="Arial"/>
          <w:color w:val="000000"/>
          <w:sz w:val="22"/>
          <w:lang w:eastAsia="en-AU"/>
        </w:rPr>
        <w:t>s</w:t>
      </w:r>
      <w:r w:rsidR="001927A3" w:rsidRPr="001927A3">
        <w:rPr>
          <w:rFonts w:eastAsia="Arial" w:cs="Arial"/>
          <w:color w:val="000000"/>
          <w:sz w:val="22"/>
          <w:lang w:eastAsia="en-AU"/>
        </w:rPr>
        <w:t xml:space="preserve"> </w:t>
      </w:r>
      <w:r w:rsidR="001927A3">
        <w:rPr>
          <w:rFonts w:eastAsia="Arial" w:cs="Arial"/>
          <w:color w:val="000000"/>
          <w:sz w:val="22"/>
          <w:lang w:eastAsia="en-AU"/>
        </w:rPr>
        <w:t>and/or other funding contracts</w:t>
      </w:r>
      <w:r w:rsidRPr="005821C8">
        <w:rPr>
          <w:rFonts w:eastAsia="Arial" w:cs="Arial"/>
          <w:color w:val="000000"/>
          <w:sz w:val="22"/>
          <w:lang w:eastAsia="en-AU"/>
        </w:rPr>
        <w:t xml:space="preserve">. Providers should refer to their </w:t>
      </w:r>
      <w:r w:rsidR="00855FA4">
        <w:rPr>
          <w:rFonts w:eastAsia="Arial" w:cs="Arial"/>
          <w:color w:val="000000"/>
          <w:sz w:val="22"/>
          <w:lang w:eastAsia="en-AU"/>
        </w:rPr>
        <w:t>Funding Schedule</w:t>
      </w:r>
      <w:r w:rsidRPr="005821C8">
        <w:rPr>
          <w:rFonts w:eastAsia="Arial" w:cs="Arial"/>
          <w:color w:val="000000"/>
          <w:sz w:val="22"/>
          <w:lang w:eastAsia="en-AU"/>
        </w:rPr>
        <w:t xml:space="preserve"> </w:t>
      </w:r>
      <w:r w:rsidR="00855FA4">
        <w:rPr>
          <w:rFonts w:eastAsia="Arial" w:cs="Arial"/>
          <w:color w:val="000000"/>
          <w:sz w:val="22"/>
          <w:lang w:eastAsia="en-AU"/>
        </w:rPr>
        <w:t>and</w:t>
      </w:r>
      <w:r w:rsidRPr="005821C8">
        <w:rPr>
          <w:rFonts w:eastAsia="Arial" w:cs="Arial"/>
          <w:color w:val="000000"/>
          <w:sz w:val="22"/>
          <w:lang w:eastAsia="en-AU"/>
        </w:rPr>
        <w:t xml:space="preserve"> the relevant Program Specification </w:t>
      </w:r>
      <w:r w:rsidR="003E0A57">
        <w:rPr>
          <w:rFonts w:eastAsia="Arial" w:cs="Arial"/>
          <w:color w:val="000000"/>
          <w:sz w:val="22"/>
          <w:lang w:eastAsia="en-AU"/>
        </w:rPr>
        <w:t>and/</w:t>
      </w:r>
      <w:r w:rsidRPr="005821C8">
        <w:rPr>
          <w:rFonts w:eastAsia="Arial" w:cs="Arial"/>
          <w:color w:val="000000"/>
          <w:sz w:val="22"/>
          <w:lang w:eastAsia="en-AU"/>
        </w:rPr>
        <w:t xml:space="preserve">or Program Guidelines to identify their reporting obligations. Appendix A to </w:t>
      </w:r>
      <w:r>
        <w:rPr>
          <w:rFonts w:eastAsia="Arial" w:cs="Arial"/>
          <w:color w:val="000000"/>
          <w:sz w:val="22"/>
          <w:lang w:eastAsia="en-AU"/>
        </w:rPr>
        <w:t xml:space="preserve">the </w:t>
      </w:r>
      <w:r w:rsidRPr="005821C8">
        <w:rPr>
          <w:rFonts w:eastAsia="Arial" w:cs="Arial"/>
          <w:color w:val="000000"/>
          <w:sz w:val="22"/>
          <w:lang w:eastAsia="en-AU"/>
        </w:rPr>
        <w:t>Framework provides a summary of the outputs, performance indicators and performance reporting requirements for community housing and crisis accommodation funded providers</w:t>
      </w:r>
      <w:r w:rsidR="001927A3">
        <w:rPr>
          <w:rFonts w:eastAsia="Arial" w:cs="Arial"/>
          <w:color w:val="000000"/>
          <w:sz w:val="22"/>
          <w:lang w:eastAsia="en-AU"/>
        </w:rPr>
        <w:t>,</w:t>
      </w:r>
      <w:r w:rsidRPr="005821C8">
        <w:rPr>
          <w:rFonts w:eastAsia="Arial" w:cs="Arial"/>
          <w:color w:val="000000"/>
          <w:sz w:val="22"/>
          <w:lang w:eastAsia="en-AU"/>
        </w:rPr>
        <w:t xml:space="preserve"> and </w:t>
      </w:r>
      <w:r w:rsidR="001927A3">
        <w:rPr>
          <w:rFonts w:eastAsia="Arial" w:cs="Arial"/>
          <w:color w:val="000000"/>
          <w:sz w:val="22"/>
          <w:lang w:eastAsia="en-AU"/>
        </w:rPr>
        <w:t>a</w:t>
      </w:r>
      <w:r w:rsidRPr="005821C8">
        <w:rPr>
          <w:rFonts w:eastAsia="Arial" w:cs="Arial"/>
          <w:color w:val="000000"/>
          <w:sz w:val="22"/>
          <w:lang w:eastAsia="en-AU"/>
        </w:rPr>
        <w:t xml:space="preserve"> reporting </w:t>
      </w:r>
      <w:r w:rsidR="001927A3">
        <w:rPr>
          <w:rFonts w:eastAsia="Arial" w:cs="Arial"/>
          <w:color w:val="000000"/>
          <w:sz w:val="22"/>
          <w:lang w:eastAsia="en-AU"/>
        </w:rPr>
        <w:t xml:space="preserve">schedule </w:t>
      </w:r>
      <w:r w:rsidRPr="005821C8">
        <w:rPr>
          <w:rFonts w:eastAsia="Arial" w:cs="Arial"/>
          <w:color w:val="000000"/>
          <w:sz w:val="22"/>
          <w:lang w:eastAsia="en-AU"/>
        </w:rPr>
        <w:t xml:space="preserve">for providers. </w:t>
      </w:r>
    </w:p>
    <w:p w14:paraId="5233ECA2" w14:textId="77777777" w:rsidR="000A54D1" w:rsidRPr="005821C8" w:rsidRDefault="000A54D1" w:rsidP="000A54D1">
      <w:pPr>
        <w:spacing w:after="374" w:line="266" w:lineRule="auto"/>
        <w:ind w:left="-5" w:right="391" w:hanging="10"/>
        <w:rPr>
          <w:rFonts w:eastAsia="Arial" w:cs="Arial"/>
          <w:color w:val="000000"/>
          <w:sz w:val="22"/>
          <w:lang w:eastAsia="en-AU"/>
        </w:rPr>
      </w:pPr>
      <w:r w:rsidRPr="005821C8">
        <w:rPr>
          <w:rFonts w:eastAsia="Arial" w:cs="Arial"/>
          <w:color w:val="000000"/>
          <w:sz w:val="22"/>
          <w:lang w:eastAsia="en-AU"/>
        </w:rPr>
        <w:t xml:space="preserve">For providers funded under the </w:t>
      </w:r>
      <w:r w:rsidRPr="005821C8">
        <w:rPr>
          <w:rFonts w:eastAsia="Arial" w:cs="Arial"/>
          <w:i/>
          <w:color w:val="000000"/>
          <w:sz w:val="22"/>
          <w:lang w:eastAsia="en-AU"/>
        </w:rPr>
        <w:t>Housing Act 2003,</w:t>
      </w:r>
      <w:r w:rsidRPr="005821C8">
        <w:rPr>
          <w:rFonts w:eastAsia="Arial" w:cs="Arial"/>
          <w:color w:val="000000"/>
          <w:sz w:val="22"/>
          <w:lang w:eastAsia="en-AU"/>
        </w:rPr>
        <w:t xml:space="preserve"> details on how to complete reporting is detailed in the reporting templates for each program. Details on how to complete reporting for providers funded under the </w:t>
      </w:r>
      <w:r w:rsidRPr="005821C8">
        <w:rPr>
          <w:rFonts w:eastAsia="Arial" w:cs="Arial"/>
          <w:i/>
          <w:color w:val="000000"/>
          <w:sz w:val="22"/>
          <w:lang w:eastAsia="en-AU"/>
        </w:rPr>
        <w:t xml:space="preserve">Community Services Act 2007 </w:t>
      </w:r>
      <w:r w:rsidRPr="005821C8">
        <w:rPr>
          <w:rFonts w:eastAsia="Arial" w:cs="Arial"/>
          <w:color w:val="000000"/>
          <w:sz w:val="22"/>
          <w:lang w:eastAsia="en-AU"/>
        </w:rPr>
        <w:t xml:space="preserve">specialist homelessness services are detailed in the Program Guidelines.  </w:t>
      </w:r>
    </w:p>
    <w:p w14:paraId="2D09D9D8" w14:textId="0528C3FF" w:rsidR="000A54D1" w:rsidRPr="005821C8" w:rsidRDefault="003E0A57" w:rsidP="000A54D1">
      <w:pPr>
        <w:pStyle w:val="Heading2"/>
        <w:rPr>
          <w:rFonts w:eastAsia="Arial"/>
          <w:lang w:eastAsia="en-AU"/>
        </w:rPr>
      </w:pPr>
      <w:bookmarkStart w:id="7" w:name="_Toc118193898"/>
      <w:bookmarkStart w:id="8" w:name="_Toc40426"/>
      <w:r>
        <w:rPr>
          <w:rFonts w:eastAsia="Arial"/>
          <w:lang w:eastAsia="en-AU"/>
        </w:rPr>
        <w:t>4</w:t>
      </w:r>
      <w:r w:rsidR="000A54D1">
        <w:rPr>
          <w:rFonts w:eastAsia="Arial"/>
          <w:lang w:eastAsia="en-AU"/>
        </w:rPr>
        <w:t>.</w:t>
      </w:r>
      <w:r>
        <w:rPr>
          <w:rFonts w:eastAsia="Arial"/>
          <w:lang w:eastAsia="en-AU"/>
        </w:rPr>
        <w:t>2</w:t>
      </w:r>
      <w:r w:rsidR="000A54D1">
        <w:rPr>
          <w:rFonts w:eastAsia="Arial"/>
          <w:lang w:eastAsia="en-AU"/>
        </w:rPr>
        <w:t xml:space="preserve"> </w:t>
      </w:r>
      <w:r w:rsidR="000A54D1" w:rsidRPr="005821C8">
        <w:rPr>
          <w:rFonts w:eastAsia="Arial"/>
          <w:lang w:eastAsia="en-AU"/>
        </w:rPr>
        <w:t>How does the department use the data</w:t>
      </w:r>
      <w:bookmarkEnd w:id="7"/>
      <w:r w:rsidR="000A54D1" w:rsidRPr="005821C8">
        <w:rPr>
          <w:rFonts w:eastAsia="Arial"/>
          <w:lang w:eastAsia="en-AU"/>
        </w:rPr>
        <w:t xml:space="preserve"> </w:t>
      </w:r>
      <w:bookmarkEnd w:id="8"/>
    </w:p>
    <w:p w14:paraId="6DF708E2" w14:textId="77777777" w:rsidR="000A54D1" w:rsidRPr="005821C8" w:rsidRDefault="000A54D1" w:rsidP="000A54D1">
      <w:pPr>
        <w:spacing w:after="73" w:line="266" w:lineRule="auto"/>
        <w:ind w:left="-5" w:right="391" w:hanging="10"/>
        <w:rPr>
          <w:rFonts w:eastAsia="Arial" w:cs="Arial"/>
          <w:color w:val="000000"/>
          <w:sz w:val="22"/>
          <w:lang w:eastAsia="en-AU"/>
        </w:rPr>
      </w:pPr>
      <w:r w:rsidRPr="005821C8">
        <w:rPr>
          <w:rFonts w:eastAsia="Arial" w:cs="Arial"/>
          <w:color w:val="000000"/>
          <w:sz w:val="22"/>
          <w:lang w:eastAsia="en-AU"/>
        </w:rPr>
        <w:t xml:space="preserve">The department uses the data reported by providers for several purposes including:  </w:t>
      </w:r>
    </w:p>
    <w:p w14:paraId="513239F6" w14:textId="4E1E5956" w:rsidR="003E0A57" w:rsidRDefault="000A54D1" w:rsidP="000A54D1">
      <w:pPr>
        <w:numPr>
          <w:ilvl w:val="0"/>
          <w:numId w:val="12"/>
        </w:numPr>
        <w:spacing w:after="74" w:line="266" w:lineRule="auto"/>
        <w:ind w:right="391" w:hanging="341"/>
        <w:rPr>
          <w:rFonts w:eastAsia="Arial" w:cs="Arial"/>
          <w:color w:val="000000"/>
          <w:sz w:val="22"/>
          <w:lang w:eastAsia="en-AU"/>
        </w:rPr>
      </w:pPr>
      <w:r w:rsidRPr="005821C8">
        <w:rPr>
          <w:rFonts w:eastAsia="Arial" w:cs="Arial"/>
          <w:color w:val="000000"/>
          <w:sz w:val="22"/>
          <w:lang w:eastAsia="en-AU"/>
        </w:rPr>
        <w:t>assess</w:t>
      </w:r>
      <w:r w:rsidR="001927A3">
        <w:rPr>
          <w:rFonts w:eastAsia="Arial" w:cs="Arial"/>
          <w:color w:val="000000"/>
          <w:sz w:val="22"/>
          <w:lang w:eastAsia="en-AU"/>
        </w:rPr>
        <w:t>ing</w:t>
      </w:r>
      <w:r w:rsidRPr="005821C8">
        <w:rPr>
          <w:rFonts w:eastAsia="Arial" w:cs="Arial"/>
          <w:color w:val="000000"/>
          <w:sz w:val="22"/>
          <w:lang w:eastAsia="en-AU"/>
        </w:rPr>
        <w:t xml:space="preserve"> providers</w:t>
      </w:r>
      <w:r w:rsidR="003E0A57">
        <w:rPr>
          <w:rFonts w:eastAsia="Arial" w:cs="Arial"/>
          <w:color w:val="000000"/>
          <w:sz w:val="22"/>
          <w:lang w:eastAsia="en-AU"/>
        </w:rPr>
        <w:t>’</w:t>
      </w:r>
      <w:r w:rsidRPr="005821C8">
        <w:rPr>
          <w:rFonts w:eastAsia="Arial" w:cs="Arial"/>
          <w:color w:val="000000"/>
          <w:sz w:val="22"/>
          <w:lang w:eastAsia="en-AU"/>
        </w:rPr>
        <w:t xml:space="preserve"> compliance and performance with the </w:t>
      </w:r>
      <w:r w:rsidR="00855FA4">
        <w:rPr>
          <w:rFonts w:eastAsia="Arial" w:cs="Arial"/>
          <w:color w:val="000000"/>
          <w:sz w:val="22"/>
          <w:lang w:eastAsia="en-AU"/>
        </w:rPr>
        <w:t>Funding Schedule</w:t>
      </w:r>
    </w:p>
    <w:p w14:paraId="7E94A8B1" w14:textId="6AC9B83F" w:rsidR="003E0A57" w:rsidRDefault="003E0A57" w:rsidP="000A54D1">
      <w:pPr>
        <w:numPr>
          <w:ilvl w:val="0"/>
          <w:numId w:val="12"/>
        </w:numPr>
        <w:spacing w:after="74" w:line="266" w:lineRule="auto"/>
        <w:ind w:right="391" w:hanging="341"/>
        <w:rPr>
          <w:rFonts w:eastAsia="Arial" w:cs="Arial"/>
          <w:color w:val="000000"/>
          <w:sz w:val="22"/>
          <w:lang w:eastAsia="en-AU"/>
        </w:rPr>
      </w:pPr>
      <w:r w:rsidRPr="005821C8">
        <w:rPr>
          <w:rFonts w:eastAsia="Arial" w:cs="Arial"/>
          <w:color w:val="000000"/>
          <w:sz w:val="22"/>
          <w:lang w:eastAsia="en-AU"/>
        </w:rPr>
        <w:t>measur</w:t>
      </w:r>
      <w:r w:rsidR="001927A3">
        <w:rPr>
          <w:rFonts w:eastAsia="Arial" w:cs="Arial"/>
          <w:color w:val="000000"/>
          <w:sz w:val="22"/>
          <w:lang w:eastAsia="en-AU"/>
        </w:rPr>
        <w:t>ing</w:t>
      </w:r>
      <w:r w:rsidRPr="005821C8">
        <w:rPr>
          <w:rFonts w:eastAsia="Arial" w:cs="Arial"/>
          <w:color w:val="000000"/>
          <w:sz w:val="22"/>
          <w:lang w:eastAsia="en-AU"/>
        </w:rPr>
        <w:t xml:space="preserve"> the performance of funded programs to </w:t>
      </w:r>
      <w:r>
        <w:rPr>
          <w:rFonts w:eastAsia="Arial" w:cs="Arial"/>
          <w:color w:val="000000"/>
          <w:sz w:val="22"/>
          <w:lang w:eastAsia="en-AU"/>
        </w:rPr>
        <w:t xml:space="preserve">determine effectiveness </w:t>
      </w:r>
    </w:p>
    <w:p w14:paraId="391CC901" w14:textId="23CDB750" w:rsidR="000A54D1" w:rsidRPr="003E0A57" w:rsidRDefault="003E0A57" w:rsidP="0050246E">
      <w:pPr>
        <w:numPr>
          <w:ilvl w:val="0"/>
          <w:numId w:val="12"/>
        </w:numPr>
        <w:spacing w:after="33" w:line="266" w:lineRule="auto"/>
        <w:ind w:right="391" w:hanging="341"/>
        <w:rPr>
          <w:rFonts w:eastAsia="Arial" w:cs="Arial"/>
          <w:color w:val="000000"/>
          <w:sz w:val="22"/>
          <w:lang w:eastAsia="en-AU"/>
        </w:rPr>
      </w:pPr>
      <w:r w:rsidRPr="005821C8">
        <w:rPr>
          <w:rFonts w:eastAsia="Arial" w:cs="Arial"/>
          <w:color w:val="000000"/>
          <w:sz w:val="22"/>
          <w:lang w:eastAsia="en-AU"/>
        </w:rPr>
        <w:t>develop</w:t>
      </w:r>
      <w:r w:rsidR="001927A3">
        <w:rPr>
          <w:rFonts w:eastAsia="Arial" w:cs="Arial"/>
          <w:color w:val="000000"/>
          <w:sz w:val="22"/>
          <w:lang w:eastAsia="en-AU"/>
        </w:rPr>
        <w:t>ing</w:t>
      </w:r>
      <w:r w:rsidRPr="005821C8">
        <w:rPr>
          <w:rFonts w:eastAsia="Arial" w:cs="Arial"/>
          <w:color w:val="000000"/>
          <w:sz w:val="22"/>
          <w:lang w:eastAsia="en-AU"/>
        </w:rPr>
        <w:t xml:space="preserve"> benchmarks for the delivery of housing assistance services </w:t>
      </w:r>
      <w:r>
        <w:rPr>
          <w:rFonts w:eastAsia="Arial" w:cs="Arial"/>
          <w:color w:val="000000"/>
          <w:sz w:val="22"/>
          <w:lang w:eastAsia="en-AU"/>
        </w:rPr>
        <w:t xml:space="preserve">and </w:t>
      </w:r>
      <w:r w:rsidR="000A54D1" w:rsidRPr="003E0A57">
        <w:rPr>
          <w:rFonts w:eastAsia="Arial" w:cs="Arial"/>
          <w:color w:val="000000"/>
          <w:sz w:val="22"/>
          <w:lang w:eastAsia="en-AU"/>
        </w:rPr>
        <w:t xml:space="preserve">provide feedback to providers </w:t>
      </w:r>
    </w:p>
    <w:p w14:paraId="561AC518" w14:textId="17C0BB3B" w:rsidR="003E0A57" w:rsidRPr="005821C8" w:rsidRDefault="003E0A57" w:rsidP="003E0A57">
      <w:pPr>
        <w:numPr>
          <w:ilvl w:val="0"/>
          <w:numId w:val="12"/>
        </w:numPr>
        <w:spacing w:after="75" w:line="266" w:lineRule="auto"/>
        <w:ind w:right="391" w:hanging="341"/>
        <w:rPr>
          <w:rFonts w:eastAsia="Arial" w:cs="Arial"/>
          <w:color w:val="000000"/>
          <w:sz w:val="22"/>
          <w:lang w:eastAsia="en-AU"/>
        </w:rPr>
      </w:pPr>
      <w:r w:rsidRPr="005821C8">
        <w:rPr>
          <w:rFonts w:eastAsia="Arial" w:cs="Arial"/>
          <w:color w:val="000000"/>
          <w:sz w:val="22"/>
          <w:lang w:eastAsia="en-AU"/>
        </w:rPr>
        <w:t>identify</w:t>
      </w:r>
      <w:r w:rsidR="001927A3">
        <w:rPr>
          <w:rFonts w:eastAsia="Arial" w:cs="Arial"/>
          <w:color w:val="000000"/>
          <w:sz w:val="22"/>
          <w:lang w:eastAsia="en-AU"/>
        </w:rPr>
        <w:t>ing</w:t>
      </w:r>
      <w:r w:rsidRPr="005821C8">
        <w:rPr>
          <w:rFonts w:eastAsia="Arial" w:cs="Arial"/>
          <w:color w:val="000000"/>
          <w:sz w:val="22"/>
          <w:lang w:eastAsia="en-AU"/>
        </w:rPr>
        <w:t xml:space="preserve"> trends within and across programs to inform program reviews and future investment</w:t>
      </w:r>
      <w:r>
        <w:rPr>
          <w:rFonts w:eastAsia="Arial" w:cs="Arial"/>
          <w:color w:val="000000"/>
          <w:sz w:val="22"/>
          <w:lang w:eastAsia="en-AU"/>
        </w:rPr>
        <w:t>, and</w:t>
      </w:r>
      <w:r w:rsidRPr="005821C8">
        <w:rPr>
          <w:rFonts w:eastAsia="Arial" w:cs="Arial"/>
          <w:color w:val="000000"/>
          <w:sz w:val="22"/>
          <w:lang w:eastAsia="en-AU"/>
        </w:rPr>
        <w:t xml:space="preserve"> inform the development of new housing assistance services </w:t>
      </w:r>
    </w:p>
    <w:p w14:paraId="07462FDE" w14:textId="5FEC2F0C" w:rsidR="000A54D1" w:rsidRPr="005821C8" w:rsidRDefault="000A54D1" w:rsidP="000A54D1">
      <w:pPr>
        <w:numPr>
          <w:ilvl w:val="0"/>
          <w:numId w:val="12"/>
        </w:numPr>
        <w:spacing w:after="33" w:line="266" w:lineRule="auto"/>
        <w:ind w:right="391" w:hanging="341"/>
        <w:rPr>
          <w:rFonts w:eastAsia="Arial" w:cs="Arial"/>
          <w:color w:val="000000"/>
          <w:sz w:val="22"/>
          <w:lang w:eastAsia="en-AU"/>
        </w:rPr>
      </w:pPr>
      <w:r w:rsidRPr="005821C8">
        <w:rPr>
          <w:rFonts w:eastAsia="Arial" w:cs="Arial"/>
          <w:color w:val="000000"/>
          <w:sz w:val="22"/>
          <w:lang w:eastAsia="en-AU"/>
        </w:rPr>
        <w:t>identify</w:t>
      </w:r>
      <w:r w:rsidR="001927A3">
        <w:rPr>
          <w:rFonts w:eastAsia="Arial" w:cs="Arial"/>
          <w:color w:val="000000"/>
          <w:sz w:val="22"/>
          <w:lang w:eastAsia="en-AU"/>
        </w:rPr>
        <w:t>ing</w:t>
      </w:r>
      <w:r w:rsidRPr="005821C8">
        <w:rPr>
          <w:rFonts w:eastAsia="Arial" w:cs="Arial"/>
          <w:color w:val="000000"/>
          <w:sz w:val="22"/>
          <w:lang w:eastAsia="en-AU"/>
        </w:rPr>
        <w:t xml:space="preserve"> training </w:t>
      </w:r>
      <w:r w:rsidR="003E0A57">
        <w:rPr>
          <w:rFonts w:eastAsia="Arial" w:cs="Arial"/>
          <w:color w:val="000000"/>
          <w:sz w:val="22"/>
          <w:lang w:eastAsia="en-AU"/>
        </w:rPr>
        <w:t xml:space="preserve">opportunities </w:t>
      </w:r>
      <w:r w:rsidRPr="005821C8">
        <w:rPr>
          <w:rFonts w:eastAsia="Arial" w:cs="Arial"/>
          <w:color w:val="000000"/>
          <w:sz w:val="22"/>
          <w:lang w:eastAsia="en-AU"/>
        </w:rPr>
        <w:t>and best practice</w:t>
      </w:r>
      <w:r w:rsidR="003E0A57">
        <w:rPr>
          <w:rFonts w:eastAsia="Arial" w:cs="Arial"/>
          <w:color w:val="000000"/>
          <w:sz w:val="22"/>
          <w:lang w:eastAsia="en-AU"/>
        </w:rPr>
        <w:t xml:space="preserve"> models</w:t>
      </w:r>
      <w:r w:rsidRPr="005821C8">
        <w:rPr>
          <w:rFonts w:eastAsia="Arial" w:cs="Arial"/>
          <w:color w:val="000000"/>
          <w:sz w:val="22"/>
          <w:lang w:eastAsia="en-AU"/>
        </w:rPr>
        <w:t xml:space="preserve"> for providers and the department </w:t>
      </w:r>
    </w:p>
    <w:p w14:paraId="66990E54" w14:textId="724EE480" w:rsidR="000A54D1" w:rsidRPr="005821C8" w:rsidRDefault="000A54D1" w:rsidP="000A54D1">
      <w:pPr>
        <w:numPr>
          <w:ilvl w:val="0"/>
          <w:numId w:val="12"/>
        </w:numPr>
        <w:spacing w:after="33" w:line="266" w:lineRule="auto"/>
        <w:ind w:right="391" w:hanging="341"/>
        <w:rPr>
          <w:rFonts w:eastAsia="Arial" w:cs="Arial"/>
          <w:color w:val="000000"/>
          <w:sz w:val="22"/>
          <w:lang w:eastAsia="en-AU"/>
        </w:rPr>
      </w:pPr>
      <w:r w:rsidRPr="005821C8">
        <w:rPr>
          <w:rFonts w:eastAsia="Arial" w:cs="Arial"/>
          <w:color w:val="000000"/>
          <w:sz w:val="22"/>
          <w:lang w:eastAsia="en-AU"/>
        </w:rPr>
        <w:t>complet</w:t>
      </w:r>
      <w:r w:rsidR="001927A3">
        <w:rPr>
          <w:rFonts w:eastAsia="Arial" w:cs="Arial"/>
          <w:color w:val="000000"/>
          <w:sz w:val="22"/>
          <w:lang w:eastAsia="en-AU"/>
        </w:rPr>
        <w:t>ing</w:t>
      </w:r>
      <w:r w:rsidRPr="005821C8">
        <w:rPr>
          <w:rFonts w:eastAsia="Arial" w:cs="Arial"/>
          <w:color w:val="000000"/>
          <w:sz w:val="22"/>
          <w:lang w:eastAsia="en-AU"/>
        </w:rPr>
        <w:t xml:space="preserve"> internal governance reporting on the delivery of services </w:t>
      </w:r>
    </w:p>
    <w:p w14:paraId="18C79531" w14:textId="5FEB4D20" w:rsidR="000A54D1" w:rsidRPr="005821C8" w:rsidRDefault="000A54D1" w:rsidP="000A54D1">
      <w:pPr>
        <w:numPr>
          <w:ilvl w:val="0"/>
          <w:numId w:val="12"/>
        </w:numPr>
        <w:spacing w:after="331" w:line="266" w:lineRule="auto"/>
        <w:ind w:right="391" w:hanging="341"/>
        <w:rPr>
          <w:rFonts w:eastAsia="Arial" w:cs="Arial"/>
          <w:color w:val="000000"/>
          <w:sz w:val="22"/>
          <w:lang w:eastAsia="en-AU"/>
        </w:rPr>
      </w:pPr>
      <w:r w:rsidRPr="005821C8">
        <w:rPr>
          <w:rFonts w:eastAsia="Arial" w:cs="Arial"/>
          <w:color w:val="000000"/>
          <w:sz w:val="22"/>
          <w:lang w:eastAsia="en-AU"/>
        </w:rPr>
        <w:t>report</w:t>
      </w:r>
      <w:r w:rsidR="001927A3">
        <w:rPr>
          <w:rFonts w:eastAsia="Arial" w:cs="Arial"/>
          <w:color w:val="000000"/>
          <w:sz w:val="22"/>
          <w:lang w:eastAsia="en-AU"/>
        </w:rPr>
        <w:t>ing</w:t>
      </w:r>
      <w:r w:rsidRPr="005821C8">
        <w:rPr>
          <w:rFonts w:eastAsia="Arial" w:cs="Arial"/>
          <w:color w:val="000000"/>
          <w:sz w:val="22"/>
          <w:lang w:eastAsia="en-AU"/>
        </w:rPr>
        <w:t xml:space="preserve"> to the Commonwealth Government under National Partnership Agreements.  </w:t>
      </w:r>
    </w:p>
    <w:p w14:paraId="3BB34920" w14:textId="571F8311" w:rsidR="000A54D1" w:rsidRPr="00BC0434" w:rsidRDefault="003E0A57" w:rsidP="000A54D1">
      <w:pPr>
        <w:pStyle w:val="Heading2"/>
      </w:pPr>
      <w:bookmarkStart w:id="9" w:name="_Toc118193899"/>
      <w:bookmarkStart w:id="10" w:name="_Toc40427"/>
      <w:r>
        <w:t>4</w:t>
      </w:r>
      <w:r w:rsidR="000A54D1" w:rsidRPr="00BC0434">
        <w:t>.</w:t>
      </w:r>
      <w:r>
        <w:t>3</w:t>
      </w:r>
      <w:r w:rsidR="000A54D1" w:rsidRPr="00BC0434">
        <w:t xml:space="preserve"> Assessing performance against program reporting</w:t>
      </w:r>
      <w:bookmarkEnd w:id="9"/>
      <w:r w:rsidR="000A54D1" w:rsidRPr="00BC0434">
        <w:t xml:space="preserve"> </w:t>
      </w:r>
      <w:bookmarkEnd w:id="10"/>
    </w:p>
    <w:p w14:paraId="68091FAC" w14:textId="1756D14D" w:rsidR="000A54D1" w:rsidRDefault="003E0A57" w:rsidP="000A54D1">
      <w:pPr>
        <w:pStyle w:val="Heading3"/>
      </w:pPr>
      <w:bookmarkStart w:id="11" w:name="_Toc118193900"/>
      <w:r>
        <w:t>4</w:t>
      </w:r>
      <w:r w:rsidR="000A54D1">
        <w:t>.</w:t>
      </w:r>
      <w:r>
        <w:t>3</w:t>
      </w:r>
      <w:r w:rsidR="000A54D1">
        <w:t>.1 Submission of reports</w:t>
      </w:r>
      <w:bookmarkEnd w:id="11"/>
      <w:r w:rsidR="000A54D1">
        <w:t xml:space="preserve"> </w:t>
      </w:r>
    </w:p>
    <w:p w14:paraId="33EB467C" w14:textId="05901DA3" w:rsidR="00284516" w:rsidRDefault="000A54D1" w:rsidP="000A54D1">
      <w:pPr>
        <w:spacing w:after="177"/>
        <w:ind w:left="-5" w:right="391"/>
        <w:rPr>
          <w:rFonts w:eastAsia="Arial" w:cs="Arial"/>
          <w:color w:val="000000"/>
          <w:sz w:val="22"/>
          <w:lang w:eastAsia="en-AU"/>
        </w:rPr>
      </w:pPr>
      <w:r w:rsidRPr="00BC0434">
        <w:rPr>
          <w:rFonts w:eastAsia="Arial" w:cs="Arial"/>
          <w:color w:val="000000"/>
          <w:sz w:val="22"/>
          <w:lang w:eastAsia="en-AU"/>
        </w:rPr>
        <w:t>Providers are required to submit report</w:t>
      </w:r>
      <w:r w:rsidR="0095036F">
        <w:rPr>
          <w:rFonts w:eastAsia="Arial" w:cs="Arial"/>
          <w:color w:val="000000"/>
          <w:sz w:val="22"/>
          <w:lang w:eastAsia="en-AU"/>
        </w:rPr>
        <w:t>s</w:t>
      </w:r>
      <w:r w:rsidRPr="00BC0434">
        <w:rPr>
          <w:rFonts w:eastAsia="Arial" w:cs="Arial"/>
          <w:color w:val="000000"/>
          <w:sz w:val="22"/>
          <w:lang w:eastAsia="en-AU"/>
        </w:rPr>
        <w:t xml:space="preserve"> in the form or system as advised by the department</w:t>
      </w:r>
      <w:r w:rsidR="0095036F">
        <w:rPr>
          <w:rFonts w:eastAsia="Arial" w:cs="Arial"/>
          <w:color w:val="000000"/>
          <w:sz w:val="22"/>
          <w:lang w:eastAsia="en-AU"/>
        </w:rPr>
        <w:t>,</w:t>
      </w:r>
      <w:r w:rsidRPr="00BC0434">
        <w:rPr>
          <w:rFonts w:eastAsia="Arial" w:cs="Arial"/>
          <w:color w:val="000000"/>
          <w:sz w:val="22"/>
          <w:lang w:eastAsia="en-AU"/>
        </w:rPr>
        <w:t xml:space="preserve"> and in the timeframe specified in their </w:t>
      </w:r>
      <w:r w:rsidR="00855FA4">
        <w:rPr>
          <w:rFonts w:eastAsia="Arial" w:cs="Arial"/>
          <w:color w:val="000000"/>
          <w:sz w:val="22"/>
          <w:lang w:eastAsia="en-AU"/>
        </w:rPr>
        <w:t>Funding Schedule</w:t>
      </w:r>
      <w:r w:rsidRPr="00BC0434">
        <w:rPr>
          <w:rFonts w:eastAsia="Arial" w:cs="Arial"/>
          <w:color w:val="000000"/>
          <w:sz w:val="22"/>
          <w:lang w:eastAsia="en-AU"/>
        </w:rPr>
        <w:t xml:space="preserve">. Generally, failure to submit reporting within the specified timeframe is </w:t>
      </w:r>
      <w:r w:rsidR="0095036F">
        <w:rPr>
          <w:rFonts w:eastAsia="Arial" w:cs="Arial"/>
          <w:color w:val="000000"/>
          <w:sz w:val="22"/>
          <w:lang w:eastAsia="en-AU"/>
        </w:rPr>
        <w:t xml:space="preserve">considered </w:t>
      </w:r>
      <w:r w:rsidRPr="00BC0434">
        <w:rPr>
          <w:rFonts w:eastAsia="Arial" w:cs="Arial"/>
          <w:color w:val="000000"/>
          <w:sz w:val="22"/>
          <w:lang w:eastAsia="en-AU"/>
        </w:rPr>
        <w:t xml:space="preserve">a breach of the </w:t>
      </w:r>
      <w:r w:rsidR="00855FA4">
        <w:rPr>
          <w:rFonts w:eastAsia="Arial" w:cs="Arial"/>
          <w:color w:val="000000"/>
          <w:sz w:val="22"/>
          <w:lang w:eastAsia="en-AU"/>
        </w:rPr>
        <w:t>Funding Schedule</w:t>
      </w:r>
      <w:r w:rsidRPr="00BC0434">
        <w:rPr>
          <w:rFonts w:eastAsia="Arial" w:cs="Arial"/>
          <w:color w:val="000000"/>
          <w:sz w:val="22"/>
          <w:lang w:eastAsia="en-AU"/>
        </w:rPr>
        <w:t xml:space="preserve">. </w:t>
      </w:r>
    </w:p>
    <w:p w14:paraId="4110FB87" w14:textId="40CF8319" w:rsidR="000A54D1" w:rsidRPr="00BC0434" w:rsidRDefault="000A54D1" w:rsidP="000A54D1">
      <w:pPr>
        <w:spacing w:after="177"/>
        <w:ind w:left="-5" w:right="391"/>
        <w:rPr>
          <w:rFonts w:eastAsia="Arial" w:cs="Arial"/>
          <w:color w:val="000000"/>
          <w:sz w:val="22"/>
          <w:lang w:eastAsia="en-AU"/>
        </w:rPr>
      </w:pPr>
      <w:r w:rsidRPr="00BC0434">
        <w:rPr>
          <w:rFonts w:eastAsia="Arial" w:cs="Arial"/>
          <w:color w:val="000000"/>
          <w:sz w:val="22"/>
          <w:lang w:eastAsia="en-AU"/>
        </w:rPr>
        <w:t>The department monitor</w:t>
      </w:r>
      <w:r w:rsidR="00284516">
        <w:rPr>
          <w:rFonts w:eastAsia="Arial" w:cs="Arial"/>
          <w:color w:val="000000"/>
          <w:sz w:val="22"/>
          <w:lang w:eastAsia="en-AU"/>
        </w:rPr>
        <w:t>s</w:t>
      </w:r>
      <w:r w:rsidRPr="00BC0434">
        <w:rPr>
          <w:rFonts w:eastAsia="Arial" w:cs="Arial"/>
          <w:color w:val="000000"/>
          <w:sz w:val="22"/>
          <w:lang w:eastAsia="en-AU"/>
        </w:rPr>
        <w:t xml:space="preserve"> the receipt of performance reports and financial acquittals </w:t>
      </w:r>
      <w:r w:rsidR="0095036F">
        <w:rPr>
          <w:rFonts w:eastAsia="Arial" w:cs="Arial"/>
          <w:color w:val="000000"/>
          <w:sz w:val="22"/>
          <w:lang w:eastAsia="en-AU"/>
        </w:rPr>
        <w:t>against specified timeframes</w:t>
      </w:r>
      <w:r w:rsidR="00284516">
        <w:rPr>
          <w:rFonts w:eastAsia="Arial" w:cs="Arial"/>
          <w:color w:val="000000"/>
          <w:sz w:val="22"/>
          <w:lang w:eastAsia="en-AU"/>
        </w:rPr>
        <w:t xml:space="preserve"> and expectations</w:t>
      </w:r>
      <w:r w:rsidRPr="00BC0434">
        <w:rPr>
          <w:rFonts w:eastAsia="Arial" w:cs="Arial"/>
          <w:color w:val="000000"/>
          <w:sz w:val="22"/>
          <w:lang w:eastAsia="en-AU"/>
        </w:rPr>
        <w:t xml:space="preserve">.  </w:t>
      </w:r>
    </w:p>
    <w:p w14:paraId="40AFEABA" w14:textId="2175F69F" w:rsidR="000A54D1" w:rsidRDefault="003E0A57" w:rsidP="000A54D1">
      <w:pPr>
        <w:pStyle w:val="Heading3"/>
      </w:pPr>
      <w:bookmarkStart w:id="12" w:name="_Toc118193901"/>
      <w:bookmarkStart w:id="13" w:name="_Toc40428"/>
      <w:r>
        <w:t>4</w:t>
      </w:r>
      <w:r w:rsidR="000A54D1">
        <w:t>.</w:t>
      </w:r>
      <w:r>
        <w:t>3</w:t>
      </w:r>
      <w:r w:rsidR="000A54D1">
        <w:t>.2 Performance indicators</w:t>
      </w:r>
      <w:bookmarkEnd w:id="12"/>
      <w:r w:rsidR="000A54D1">
        <w:t xml:space="preserve"> </w:t>
      </w:r>
      <w:bookmarkEnd w:id="13"/>
    </w:p>
    <w:p w14:paraId="37CCB5B7" w14:textId="75CD1171" w:rsidR="000A54D1" w:rsidRPr="00BC0434" w:rsidRDefault="000A54D1" w:rsidP="000A54D1">
      <w:pPr>
        <w:spacing w:after="276"/>
        <w:ind w:left="-5" w:right="391"/>
        <w:rPr>
          <w:rFonts w:eastAsia="Arial" w:cs="Arial"/>
          <w:color w:val="000000"/>
          <w:sz w:val="22"/>
          <w:lang w:eastAsia="en-AU"/>
        </w:rPr>
      </w:pPr>
      <w:r w:rsidRPr="00BC0434">
        <w:rPr>
          <w:rFonts w:eastAsia="Arial" w:cs="Arial"/>
          <w:color w:val="000000"/>
          <w:sz w:val="22"/>
          <w:lang w:eastAsia="en-AU"/>
        </w:rPr>
        <w:t xml:space="preserve">The department has established performance indicators for all </w:t>
      </w:r>
      <w:r w:rsidR="00284516">
        <w:rPr>
          <w:rFonts w:eastAsia="Arial" w:cs="Arial"/>
          <w:color w:val="000000"/>
          <w:sz w:val="22"/>
          <w:lang w:eastAsia="en-AU"/>
        </w:rPr>
        <w:t xml:space="preserve">funded </w:t>
      </w:r>
      <w:r w:rsidRPr="00BC0434">
        <w:rPr>
          <w:rFonts w:eastAsia="Arial" w:cs="Arial"/>
          <w:color w:val="000000"/>
          <w:sz w:val="22"/>
          <w:lang w:eastAsia="en-AU"/>
        </w:rPr>
        <w:t xml:space="preserve">programs. These </w:t>
      </w:r>
      <w:r w:rsidR="00284516">
        <w:rPr>
          <w:rFonts w:eastAsia="Arial" w:cs="Arial"/>
          <w:color w:val="000000"/>
          <w:sz w:val="22"/>
          <w:lang w:eastAsia="en-AU"/>
        </w:rPr>
        <w:t xml:space="preserve">performance indicators </w:t>
      </w:r>
      <w:r w:rsidRPr="00BC0434">
        <w:rPr>
          <w:rFonts w:eastAsia="Arial" w:cs="Arial"/>
          <w:color w:val="000000"/>
          <w:sz w:val="22"/>
          <w:lang w:eastAsia="en-AU"/>
        </w:rPr>
        <w:t>provide a</w:t>
      </w:r>
      <w:r w:rsidR="00284516">
        <w:rPr>
          <w:rFonts w:eastAsia="Arial" w:cs="Arial"/>
          <w:color w:val="000000"/>
          <w:sz w:val="22"/>
          <w:lang w:eastAsia="en-AU"/>
        </w:rPr>
        <w:t>n expectation for service delivery outcomes, and a</w:t>
      </w:r>
      <w:r w:rsidRPr="00BC0434">
        <w:rPr>
          <w:rFonts w:eastAsia="Arial" w:cs="Arial"/>
          <w:color w:val="000000"/>
          <w:sz w:val="22"/>
          <w:lang w:eastAsia="en-AU"/>
        </w:rPr>
        <w:t xml:space="preserve"> benchmark for good practice which providers are expected to meet.  </w:t>
      </w:r>
    </w:p>
    <w:p w14:paraId="6F5FC79F" w14:textId="6514B83B" w:rsidR="000A54D1" w:rsidRPr="00BC0434" w:rsidRDefault="000A54D1" w:rsidP="000A54D1">
      <w:pPr>
        <w:spacing w:after="0"/>
        <w:ind w:left="-5" w:right="391"/>
        <w:rPr>
          <w:rFonts w:eastAsia="Arial" w:cs="Arial"/>
          <w:color w:val="000000"/>
          <w:sz w:val="22"/>
          <w:lang w:eastAsia="en-AU"/>
        </w:rPr>
      </w:pPr>
      <w:r w:rsidRPr="00BC0434">
        <w:rPr>
          <w:rFonts w:eastAsia="Arial" w:cs="Arial"/>
          <w:color w:val="000000"/>
          <w:sz w:val="22"/>
          <w:lang w:eastAsia="en-AU"/>
        </w:rPr>
        <w:t xml:space="preserve">When performance reports </w:t>
      </w:r>
      <w:r w:rsidR="00855FA4">
        <w:rPr>
          <w:rFonts w:eastAsia="Arial" w:cs="Arial"/>
          <w:color w:val="000000"/>
          <w:sz w:val="22"/>
          <w:lang w:eastAsia="en-AU"/>
        </w:rPr>
        <w:t xml:space="preserve">are received </w:t>
      </w:r>
      <w:r w:rsidRPr="00BC0434">
        <w:rPr>
          <w:rFonts w:eastAsia="Arial" w:cs="Arial"/>
          <w:color w:val="000000"/>
          <w:sz w:val="22"/>
          <w:lang w:eastAsia="en-AU"/>
        </w:rPr>
        <w:t>from provider</w:t>
      </w:r>
      <w:r w:rsidR="00855FA4">
        <w:rPr>
          <w:rFonts w:eastAsia="Arial" w:cs="Arial"/>
          <w:color w:val="000000"/>
          <w:sz w:val="22"/>
          <w:lang w:eastAsia="en-AU"/>
        </w:rPr>
        <w:t>s</w:t>
      </w:r>
      <w:r w:rsidRPr="00BC0434">
        <w:rPr>
          <w:rFonts w:eastAsia="Arial" w:cs="Arial"/>
          <w:color w:val="000000"/>
          <w:sz w:val="22"/>
          <w:lang w:eastAsia="en-AU"/>
        </w:rPr>
        <w:t xml:space="preserve">, the department: </w:t>
      </w:r>
    </w:p>
    <w:p w14:paraId="487A1D3E" w14:textId="081ECEE3" w:rsidR="000A54D1" w:rsidRPr="00BC0434" w:rsidRDefault="000A54D1" w:rsidP="000A54D1">
      <w:pPr>
        <w:numPr>
          <w:ilvl w:val="0"/>
          <w:numId w:val="12"/>
        </w:numPr>
        <w:spacing w:after="74" w:line="266" w:lineRule="auto"/>
        <w:ind w:right="391" w:hanging="360"/>
        <w:rPr>
          <w:rFonts w:eastAsia="Arial" w:cs="Arial"/>
          <w:color w:val="000000"/>
          <w:sz w:val="22"/>
          <w:lang w:eastAsia="en-AU"/>
        </w:rPr>
      </w:pPr>
      <w:r w:rsidRPr="00BC0434">
        <w:rPr>
          <w:rFonts w:eastAsia="Arial" w:cs="Arial"/>
          <w:color w:val="000000"/>
          <w:sz w:val="22"/>
          <w:lang w:eastAsia="en-AU"/>
        </w:rPr>
        <w:t>analyse</w:t>
      </w:r>
      <w:r w:rsidR="00855FA4">
        <w:rPr>
          <w:rFonts w:eastAsia="Arial" w:cs="Arial"/>
          <w:color w:val="000000"/>
          <w:sz w:val="22"/>
          <w:lang w:eastAsia="en-AU"/>
        </w:rPr>
        <w:t>s</w:t>
      </w:r>
      <w:r w:rsidRPr="00BC0434">
        <w:rPr>
          <w:rFonts w:eastAsia="Arial" w:cs="Arial"/>
          <w:color w:val="000000"/>
          <w:sz w:val="22"/>
          <w:lang w:eastAsia="en-AU"/>
        </w:rPr>
        <w:t xml:space="preserve"> the </w:t>
      </w:r>
      <w:r w:rsidR="00855FA4">
        <w:rPr>
          <w:rFonts w:eastAsia="Arial" w:cs="Arial"/>
          <w:color w:val="000000"/>
          <w:sz w:val="22"/>
          <w:lang w:eastAsia="en-AU"/>
        </w:rPr>
        <w:t xml:space="preserve">reported </w:t>
      </w:r>
      <w:r w:rsidRPr="00BC0434">
        <w:rPr>
          <w:rFonts w:eastAsia="Arial" w:cs="Arial"/>
          <w:color w:val="000000"/>
          <w:sz w:val="22"/>
          <w:lang w:eastAsia="en-AU"/>
        </w:rPr>
        <w:t xml:space="preserve">data against the outcomes and performance indicators in </w:t>
      </w:r>
      <w:r w:rsidR="00855FA4">
        <w:rPr>
          <w:rFonts w:eastAsia="Arial" w:cs="Arial"/>
          <w:color w:val="000000"/>
          <w:sz w:val="22"/>
          <w:lang w:eastAsia="en-AU"/>
        </w:rPr>
        <w:t>the Funding Schedule and/or other funding contracts</w:t>
      </w:r>
    </w:p>
    <w:p w14:paraId="0FC09E61" w14:textId="20F3A266" w:rsidR="000A54D1" w:rsidRPr="00BC0434" w:rsidRDefault="000A54D1" w:rsidP="000A54D1">
      <w:pPr>
        <w:numPr>
          <w:ilvl w:val="0"/>
          <w:numId w:val="12"/>
        </w:numPr>
        <w:spacing w:after="74" w:line="266" w:lineRule="auto"/>
        <w:ind w:right="391" w:hanging="360"/>
        <w:rPr>
          <w:rFonts w:eastAsia="Arial" w:cs="Arial"/>
          <w:color w:val="000000"/>
          <w:sz w:val="22"/>
          <w:lang w:eastAsia="en-AU"/>
        </w:rPr>
      </w:pPr>
      <w:r w:rsidRPr="00BC0434">
        <w:rPr>
          <w:rFonts w:eastAsia="Arial" w:cs="Arial"/>
          <w:color w:val="000000"/>
          <w:sz w:val="22"/>
          <w:lang w:eastAsia="en-AU"/>
        </w:rPr>
        <w:t>identif</w:t>
      </w:r>
      <w:r w:rsidR="00855FA4">
        <w:rPr>
          <w:rFonts w:eastAsia="Arial" w:cs="Arial"/>
          <w:color w:val="000000"/>
          <w:sz w:val="22"/>
          <w:lang w:eastAsia="en-AU"/>
        </w:rPr>
        <w:t>ies</w:t>
      </w:r>
      <w:r w:rsidRPr="00BC0434">
        <w:rPr>
          <w:rFonts w:eastAsia="Arial" w:cs="Arial"/>
          <w:color w:val="000000"/>
          <w:sz w:val="22"/>
          <w:lang w:eastAsia="en-AU"/>
        </w:rPr>
        <w:t xml:space="preserve"> whether performance requirements have been met </w:t>
      </w:r>
    </w:p>
    <w:p w14:paraId="6B88B452" w14:textId="6B44316F" w:rsidR="000A54D1" w:rsidRPr="00BC0434" w:rsidRDefault="000A54D1" w:rsidP="000A54D1">
      <w:pPr>
        <w:numPr>
          <w:ilvl w:val="0"/>
          <w:numId w:val="12"/>
        </w:numPr>
        <w:spacing w:after="74" w:line="266" w:lineRule="auto"/>
        <w:ind w:right="391" w:hanging="360"/>
        <w:rPr>
          <w:rFonts w:eastAsia="Arial" w:cs="Arial"/>
          <w:color w:val="000000"/>
          <w:sz w:val="22"/>
          <w:lang w:eastAsia="en-AU"/>
        </w:rPr>
      </w:pPr>
      <w:r w:rsidRPr="00BC0434">
        <w:rPr>
          <w:rFonts w:eastAsia="Arial" w:cs="Arial"/>
          <w:color w:val="000000"/>
          <w:sz w:val="22"/>
          <w:lang w:eastAsia="en-AU"/>
        </w:rPr>
        <w:t>undertake</w:t>
      </w:r>
      <w:r w:rsidR="00855FA4">
        <w:rPr>
          <w:rFonts w:eastAsia="Arial" w:cs="Arial"/>
          <w:color w:val="000000"/>
          <w:sz w:val="22"/>
          <w:lang w:eastAsia="en-AU"/>
        </w:rPr>
        <w:t>s</w:t>
      </w:r>
      <w:r w:rsidRPr="00BC0434">
        <w:rPr>
          <w:rFonts w:eastAsia="Arial" w:cs="Arial"/>
          <w:color w:val="000000"/>
          <w:sz w:val="22"/>
          <w:lang w:eastAsia="en-AU"/>
        </w:rPr>
        <w:t xml:space="preserve"> trend analysis on the data submitted to see how performance has changed over time </w:t>
      </w:r>
    </w:p>
    <w:p w14:paraId="767A99C2" w14:textId="322953CE" w:rsidR="000A54D1" w:rsidRPr="00BC0434" w:rsidRDefault="000A54D1" w:rsidP="000A54D1">
      <w:pPr>
        <w:numPr>
          <w:ilvl w:val="0"/>
          <w:numId w:val="12"/>
        </w:numPr>
        <w:spacing w:after="74" w:line="266" w:lineRule="auto"/>
        <w:ind w:right="391" w:hanging="360"/>
        <w:rPr>
          <w:rFonts w:eastAsia="Arial" w:cs="Arial"/>
          <w:color w:val="000000"/>
          <w:sz w:val="22"/>
          <w:lang w:eastAsia="en-AU"/>
        </w:rPr>
      </w:pPr>
      <w:r w:rsidRPr="00BC0434">
        <w:rPr>
          <w:rFonts w:eastAsia="Arial" w:cs="Arial"/>
          <w:color w:val="000000"/>
          <w:sz w:val="22"/>
          <w:lang w:eastAsia="en-AU"/>
        </w:rPr>
        <w:t>conduct</w:t>
      </w:r>
      <w:r w:rsidR="00855FA4">
        <w:rPr>
          <w:rFonts w:eastAsia="Arial" w:cs="Arial"/>
          <w:color w:val="000000"/>
          <w:sz w:val="22"/>
          <w:lang w:eastAsia="en-AU"/>
        </w:rPr>
        <w:t>s</w:t>
      </w:r>
      <w:r w:rsidRPr="00BC0434">
        <w:rPr>
          <w:rFonts w:eastAsia="Arial" w:cs="Arial"/>
          <w:color w:val="000000"/>
          <w:sz w:val="22"/>
          <w:lang w:eastAsia="en-AU"/>
        </w:rPr>
        <w:t xml:space="preserve"> variance analysis at funded provider and/ or service and program level which compares the performance indicator with actual performance over time to identify if outcomes, outputs, or performance indicators need to be varied.  </w:t>
      </w:r>
    </w:p>
    <w:p w14:paraId="3D022A0A" w14:textId="77777777" w:rsidR="00284516" w:rsidRPr="0050246E" w:rsidRDefault="00284516" w:rsidP="0050246E">
      <w:pPr>
        <w:spacing w:after="276"/>
        <w:ind w:left="-19" w:right="391"/>
        <w:rPr>
          <w:rFonts w:eastAsia="Arial" w:cs="Arial"/>
          <w:color w:val="000000"/>
          <w:sz w:val="22"/>
          <w:lang w:eastAsia="en-AU"/>
        </w:rPr>
      </w:pPr>
      <w:r w:rsidRPr="0050246E">
        <w:rPr>
          <w:rFonts w:eastAsia="Arial" w:cs="Arial"/>
          <w:color w:val="000000"/>
          <w:sz w:val="22"/>
          <w:lang w:eastAsia="en-AU"/>
        </w:rPr>
        <w:t xml:space="preserve">When submitting reports providers have an opportunity to provide an explanation where they have not met a performance indicator.  </w:t>
      </w:r>
    </w:p>
    <w:p w14:paraId="58699DF0" w14:textId="656CD330" w:rsidR="000A54D1" w:rsidRPr="00BC0434" w:rsidRDefault="000A54D1" w:rsidP="000A54D1">
      <w:pPr>
        <w:spacing w:after="177"/>
        <w:ind w:left="-5" w:right="391"/>
        <w:rPr>
          <w:rFonts w:eastAsia="Arial" w:cs="Arial"/>
          <w:color w:val="000000"/>
          <w:sz w:val="22"/>
          <w:lang w:eastAsia="en-AU"/>
        </w:rPr>
      </w:pPr>
      <w:r w:rsidRPr="00BC0434">
        <w:rPr>
          <w:rFonts w:eastAsia="Arial" w:cs="Arial"/>
          <w:color w:val="000000"/>
          <w:sz w:val="22"/>
          <w:lang w:eastAsia="en-AU"/>
        </w:rPr>
        <w:t xml:space="preserve">Where a provider has failed to meet a performance indicator it is generally not an immediate breach of their </w:t>
      </w:r>
      <w:r w:rsidR="00855FA4">
        <w:rPr>
          <w:rFonts w:eastAsia="Arial" w:cs="Arial"/>
          <w:color w:val="000000"/>
          <w:sz w:val="22"/>
          <w:lang w:eastAsia="en-AU"/>
        </w:rPr>
        <w:t>Funding Schedule</w:t>
      </w:r>
      <w:r w:rsidR="00E86200" w:rsidRPr="00E86200">
        <w:rPr>
          <w:rFonts w:eastAsia="Arial" w:cs="Arial"/>
          <w:color w:val="000000"/>
          <w:sz w:val="22"/>
          <w:lang w:eastAsia="en-AU"/>
        </w:rPr>
        <w:t xml:space="preserve"> </w:t>
      </w:r>
      <w:r w:rsidR="00E86200">
        <w:rPr>
          <w:rFonts w:eastAsia="Arial" w:cs="Arial"/>
          <w:color w:val="000000"/>
          <w:sz w:val="22"/>
          <w:lang w:eastAsia="en-AU"/>
        </w:rPr>
        <w:t>and/or other funding contracts</w:t>
      </w:r>
      <w:r w:rsidRPr="00BC0434">
        <w:rPr>
          <w:rFonts w:eastAsia="Arial" w:cs="Arial"/>
          <w:color w:val="000000"/>
          <w:sz w:val="22"/>
          <w:lang w:eastAsia="en-AU"/>
        </w:rPr>
        <w:t xml:space="preserve">. Instead, the department will contact the provider to seek an explanation as to the reason, and work with the provider to identify mechanisms for improving their performance against specific performance indicators.  </w:t>
      </w:r>
    </w:p>
    <w:p w14:paraId="66DCE0C5" w14:textId="52459EF2" w:rsidR="000A54D1" w:rsidRPr="00BC0434" w:rsidRDefault="000A54D1" w:rsidP="000A54D1">
      <w:pPr>
        <w:spacing w:after="374"/>
        <w:ind w:left="-5" w:right="391"/>
        <w:rPr>
          <w:rFonts w:eastAsia="Arial" w:cs="Arial"/>
          <w:color w:val="000000"/>
          <w:sz w:val="22"/>
          <w:lang w:eastAsia="en-AU"/>
        </w:rPr>
      </w:pPr>
      <w:r w:rsidRPr="00BC0434">
        <w:rPr>
          <w:rFonts w:eastAsia="Arial" w:cs="Arial"/>
          <w:color w:val="000000"/>
          <w:sz w:val="22"/>
          <w:lang w:eastAsia="en-AU"/>
        </w:rPr>
        <w:t xml:space="preserve">Continued failure to meet a performance indicator or failure to work with the department to improve performance is a breach of a </w:t>
      </w:r>
      <w:r w:rsidR="00855FA4">
        <w:rPr>
          <w:rFonts w:eastAsia="Arial" w:cs="Arial"/>
          <w:color w:val="000000"/>
          <w:sz w:val="22"/>
          <w:lang w:eastAsia="en-AU"/>
        </w:rPr>
        <w:t>Funding Schedule</w:t>
      </w:r>
      <w:r w:rsidRPr="00BC0434">
        <w:rPr>
          <w:rFonts w:eastAsia="Arial" w:cs="Arial"/>
          <w:color w:val="000000"/>
          <w:sz w:val="22"/>
          <w:lang w:eastAsia="en-AU"/>
        </w:rPr>
        <w:t xml:space="preserve"> and the department will take appropriate action in accordance with the </w:t>
      </w:r>
      <w:r w:rsidR="00855FA4">
        <w:rPr>
          <w:rFonts w:eastAsia="Arial" w:cs="Arial"/>
          <w:color w:val="000000"/>
          <w:sz w:val="22"/>
          <w:lang w:eastAsia="en-AU"/>
        </w:rPr>
        <w:t>Funding Schedule</w:t>
      </w:r>
      <w:r w:rsidR="00E86200">
        <w:rPr>
          <w:rFonts w:eastAsia="Arial" w:cs="Arial"/>
          <w:color w:val="000000"/>
          <w:sz w:val="22"/>
          <w:lang w:eastAsia="en-AU"/>
        </w:rPr>
        <w:t xml:space="preserve"> and/or other funding contracts</w:t>
      </w:r>
      <w:r w:rsidRPr="00BC0434">
        <w:rPr>
          <w:rFonts w:eastAsia="Arial" w:cs="Arial"/>
          <w:color w:val="000000"/>
          <w:sz w:val="22"/>
          <w:lang w:eastAsia="en-AU"/>
        </w:rPr>
        <w:t xml:space="preserve"> to manage the performance issues.  </w:t>
      </w:r>
    </w:p>
    <w:p w14:paraId="42A7C493" w14:textId="29D46FCD" w:rsidR="000A54D1" w:rsidRDefault="003E0A57" w:rsidP="000A54D1">
      <w:pPr>
        <w:pStyle w:val="Heading2"/>
      </w:pPr>
      <w:bookmarkStart w:id="14" w:name="_Toc118193902"/>
      <w:r>
        <w:t>4</w:t>
      </w:r>
      <w:r w:rsidR="000A54D1">
        <w:t>.</w:t>
      </w:r>
      <w:r w:rsidR="0095036F">
        <w:t>4</w:t>
      </w:r>
      <w:r w:rsidR="000A54D1">
        <w:t xml:space="preserve"> Performance feedback</w:t>
      </w:r>
      <w:bookmarkEnd w:id="14"/>
      <w:r w:rsidR="000A54D1">
        <w:t xml:space="preserve"> </w:t>
      </w:r>
    </w:p>
    <w:p w14:paraId="392D2188" w14:textId="69868940" w:rsidR="000A54D1" w:rsidRDefault="000A54D1" w:rsidP="000A54D1">
      <w:pPr>
        <w:spacing w:after="374"/>
        <w:ind w:left="-5" w:right="391"/>
        <w:rPr>
          <w:rFonts w:eastAsia="Arial" w:cs="Arial"/>
          <w:color w:val="000000"/>
          <w:sz w:val="22"/>
          <w:lang w:eastAsia="en-AU"/>
        </w:rPr>
      </w:pPr>
      <w:r w:rsidRPr="00237256">
        <w:rPr>
          <w:rFonts w:eastAsia="Arial" w:cs="Arial"/>
          <w:color w:val="000000"/>
          <w:sz w:val="22"/>
          <w:lang w:eastAsia="en-AU"/>
        </w:rPr>
        <w:t xml:space="preserve">The department </w:t>
      </w:r>
      <w:r w:rsidR="00E86200">
        <w:rPr>
          <w:rFonts w:eastAsia="Arial" w:cs="Arial"/>
          <w:color w:val="000000"/>
          <w:sz w:val="22"/>
          <w:lang w:eastAsia="en-AU"/>
        </w:rPr>
        <w:t>uses the submitted data to</w:t>
      </w:r>
      <w:r w:rsidRPr="00237256">
        <w:rPr>
          <w:rFonts w:eastAsia="Arial" w:cs="Arial"/>
          <w:color w:val="000000"/>
          <w:sz w:val="22"/>
          <w:lang w:eastAsia="en-AU"/>
        </w:rPr>
        <w:t xml:space="preserve"> develop a</w:t>
      </w:r>
      <w:r w:rsidR="00E86200">
        <w:rPr>
          <w:rFonts w:eastAsia="Arial" w:cs="Arial"/>
          <w:color w:val="000000"/>
          <w:sz w:val="22"/>
          <w:lang w:eastAsia="en-AU"/>
        </w:rPr>
        <w:t>n</w:t>
      </w:r>
      <w:r w:rsidRPr="00237256">
        <w:rPr>
          <w:rFonts w:eastAsia="Arial" w:cs="Arial"/>
          <w:color w:val="000000"/>
          <w:sz w:val="22"/>
          <w:lang w:eastAsia="en-AU"/>
        </w:rPr>
        <w:t xml:space="preserve"> analysis </w:t>
      </w:r>
      <w:r w:rsidR="00E86200" w:rsidRPr="00237256">
        <w:rPr>
          <w:rFonts w:eastAsia="Arial" w:cs="Arial"/>
          <w:color w:val="000000"/>
          <w:sz w:val="22"/>
          <w:lang w:eastAsia="en-AU"/>
        </w:rPr>
        <w:t xml:space="preserve">report </w:t>
      </w:r>
      <w:r w:rsidRPr="00237256">
        <w:rPr>
          <w:rFonts w:eastAsia="Arial" w:cs="Arial"/>
          <w:color w:val="000000"/>
          <w:sz w:val="22"/>
          <w:lang w:eastAsia="en-AU"/>
        </w:rPr>
        <w:t>on the performance of providers against the funded outcomes and performance indicators. This information will be used as a basis for discussions between the department and providers on any performance issues</w:t>
      </w:r>
      <w:r w:rsidR="00E86200">
        <w:rPr>
          <w:rFonts w:eastAsia="Arial" w:cs="Arial"/>
          <w:color w:val="000000"/>
          <w:sz w:val="22"/>
          <w:lang w:eastAsia="en-AU"/>
        </w:rPr>
        <w:t xml:space="preserve"> as required</w:t>
      </w:r>
      <w:r w:rsidRPr="00237256">
        <w:rPr>
          <w:rFonts w:eastAsia="Arial" w:cs="Arial"/>
          <w:color w:val="000000"/>
          <w:sz w:val="22"/>
          <w:lang w:eastAsia="en-AU"/>
        </w:rPr>
        <w:t xml:space="preserve">. </w:t>
      </w:r>
    </w:p>
    <w:p w14:paraId="2CAD124C" w14:textId="75006C48" w:rsidR="0095036F" w:rsidRDefault="0095036F" w:rsidP="0095036F">
      <w:pPr>
        <w:pStyle w:val="Heading2"/>
      </w:pPr>
      <w:bookmarkStart w:id="15" w:name="_Toc118193903"/>
      <w:r>
        <w:t>4.5 Late or non-submission of reports</w:t>
      </w:r>
      <w:bookmarkEnd w:id="15"/>
    </w:p>
    <w:p w14:paraId="1B6D5C06" w14:textId="6BB3453E" w:rsidR="0095036F" w:rsidRDefault="0095036F" w:rsidP="0095036F">
      <w:pPr>
        <w:spacing w:after="276"/>
        <w:ind w:left="-5" w:right="391"/>
        <w:rPr>
          <w:rFonts w:eastAsia="Arial" w:cs="Arial"/>
          <w:color w:val="000000"/>
          <w:sz w:val="22"/>
          <w:lang w:eastAsia="en-AU"/>
        </w:rPr>
      </w:pPr>
      <w:r>
        <w:rPr>
          <w:rFonts w:eastAsia="Arial" w:cs="Arial"/>
          <w:color w:val="000000"/>
          <w:sz w:val="22"/>
          <w:lang w:eastAsia="en-AU"/>
        </w:rPr>
        <w:t xml:space="preserve">Where reports are not submitted by the specified date, </w:t>
      </w:r>
      <w:r w:rsidRPr="00BC0434">
        <w:rPr>
          <w:rFonts w:eastAsia="Arial" w:cs="Arial"/>
          <w:color w:val="000000"/>
          <w:sz w:val="22"/>
          <w:lang w:eastAsia="en-AU"/>
        </w:rPr>
        <w:t xml:space="preserve">the </w:t>
      </w:r>
      <w:r w:rsidR="00284516">
        <w:rPr>
          <w:rFonts w:eastAsia="Arial" w:cs="Arial"/>
          <w:color w:val="000000"/>
          <w:sz w:val="22"/>
          <w:lang w:eastAsia="en-AU"/>
        </w:rPr>
        <w:t>Contract and Partnership Officer</w:t>
      </w:r>
      <w:r w:rsidRPr="00BC0434">
        <w:rPr>
          <w:rFonts w:eastAsia="Arial" w:cs="Arial"/>
          <w:color w:val="000000"/>
          <w:sz w:val="22"/>
          <w:lang w:eastAsia="en-AU"/>
        </w:rPr>
        <w:t xml:space="preserve"> will follow-up with the provider to </w:t>
      </w:r>
      <w:r w:rsidR="00284516">
        <w:rPr>
          <w:rFonts w:eastAsia="Arial" w:cs="Arial"/>
          <w:color w:val="000000"/>
          <w:sz w:val="22"/>
          <w:lang w:eastAsia="en-AU"/>
        </w:rPr>
        <w:t>discuss</w:t>
      </w:r>
      <w:r w:rsidRPr="00BC0434">
        <w:rPr>
          <w:rFonts w:eastAsia="Arial" w:cs="Arial"/>
          <w:color w:val="000000"/>
          <w:sz w:val="22"/>
          <w:lang w:eastAsia="en-AU"/>
        </w:rPr>
        <w:t xml:space="preserve"> why the report has not been </w:t>
      </w:r>
      <w:r w:rsidR="00431B65" w:rsidRPr="00BC0434">
        <w:rPr>
          <w:rFonts w:eastAsia="Arial" w:cs="Arial"/>
          <w:color w:val="000000"/>
          <w:sz w:val="22"/>
          <w:lang w:eastAsia="en-AU"/>
        </w:rPr>
        <w:t>submitted</w:t>
      </w:r>
      <w:r w:rsidR="00431B65">
        <w:rPr>
          <w:rFonts w:eastAsia="Arial" w:cs="Arial"/>
          <w:color w:val="000000"/>
          <w:sz w:val="22"/>
          <w:lang w:eastAsia="en-AU"/>
        </w:rPr>
        <w:t xml:space="preserve"> and</w:t>
      </w:r>
      <w:r w:rsidRPr="00BC0434">
        <w:rPr>
          <w:rFonts w:eastAsia="Arial" w:cs="Arial"/>
          <w:color w:val="000000"/>
          <w:sz w:val="22"/>
          <w:lang w:eastAsia="en-AU"/>
        </w:rPr>
        <w:t xml:space="preserve"> negotiate </w:t>
      </w:r>
      <w:r>
        <w:rPr>
          <w:rFonts w:eastAsia="Arial" w:cs="Arial"/>
          <w:color w:val="000000"/>
          <w:sz w:val="22"/>
          <w:lang w:eastAsia="en-AU"/>
        </w:rPr>
        <w:t>a</w:t>
      </w:r>
      <w:r w:rsidR="00E86200">
        <w:rPr>
          <w:rFonts w:eastAsia="Arial" w:cs="Arial"/>
          <w:color w:val="000000"/>
          <w:sz w:val="22"/>
          <w:lang w:eastAsia="en-AU"/>
        </w:rPr>
        <w:t>n alternative</w:t>
      </w:r>
      <w:r>
        <w:rPr>
          <w:rFonts w:eastAsia="Arial" w:cs="Arial"/>
          <w:color w:val="000000"/>
          <w:sz w:val="22"/>
          <w:lang w:eastAsia="en-AU"/>
        </w:rPr>
        <w:t xml:space="preserve"> date for </w:t>
      </w:r>
      <w:r w:rsidRPr="00BC0434">
        <w:rPr>
          <w:rFonts w:eastAsia="Arial" w:cs="Arial"/>
          <w:color w:val="000000"/>
          <w:sz w:val="22"/>
          <w:lang w:eastAsia="en-AU"/>
        </w:rPr>
        <w:t xml:space="preserve">submission of the report with the provider. </w:t>
      </w:r>
    </w:p>
    <w:p w14:paraId="39B8012B" w14:textId="738E2D1A" w:rsidR="0095036F" w:rsidRPr="00BC0434" w:rsidRDefault="0095036F" w:rsidP="0095036F">
      <w:pPr>
        <w:spacing w:after="276"/>
        <w:ind w:left="-5" w:right="391"/>
        <w:rPr>
          <w:rFonts w:eastAsia="Arial" w:cs="Arial"/>
          <w:color w:val="000000"/>
          <w:sz w:val="22"/>
          <w:lang w:eastAsia="en-AU"/>
        </w:rPr>
      </w:pPr>
      <w:r w:rsidRPr="00BC0434">
        <w:rPr>
          <w:rFonts w:eastAsia="Arial" w:cs="Arial"/>
          <w:color w:val="000000"/>
          <w:sz w:val="22"/>
          <w:lang w:eastAsia="en-AU"/>
        </w:rPr>
        <w:t xml:space="preserve">In managing continued failure to submit reports or late submission of reports, the department will take appropriate action in accordance with the </w:t>
      </w:r>
      <w:r w:rsidR="00855FA4">
        <w:rPr>
          <w:rFonts w:eastAsia="Arial" w:cs="Arial"/>
          <w:color w:val="000000"/>
          <w:sz w:val="22"/>
          <w:lang w:eastAsia="en-AU"/>
        </w:rPr>
        <w:t>Funding Schedule</w:t>
      </w:r>
      <w:r w:rsidRPr="00BC0434">
        <w:rPr>
          <w:rFonts w:eastAsia="Arial" w:cs="Arial"/>
          <w:color w:val="000000"/>
          <w:sz w:val="22"/>
          <w:lang w:eastAsia="en-AU"/>
        </w:rPr>
        <w:t xml:space="preserve"> </w:t>
      </w:r>
      <w:r w:rsidR="00E86200">
        <w:rPr>
          <w:rFonts w:eastAsia="Arial" w:cs="Arial"/>
          <w:color w:val="000000"/>
          <w:sz w:val="22"/>
          <w:lang w:eastAsia="en-AU"/>
        </w:rPr>
        <w:t>and/or other funding contracts</w:t>
      </w:r>
      <w:r w:rsidR="00E86200" w:rsidRPr="00BC0434">
        <w:rPr>
          <w:rFonts w:eastAsia="Arial" w:cs="Arial"/>
          <w:color w:val="000000"/>
          <w:sz w:val="22"/>
          <w:lang w:eastAsia="en-AU"/>
        </w:rPr>
        <w:t xml:space="preserve"> </w:t>
      </w:r>
      <w:r w:rsidRPr="00BC0434">
        <w:rPr>
          <w:rFonts w:eastAsia="Arial" w:cs="Arial"/>
          <w:color w:val="000000"/>
          <w:sz w:val="22"/>
          <w:lang w:eastAsia="en-AU"/>
        </w:rPr>
        <w:t>to address th</w:t>
      </w:r>
      <w:r w:rsidR="00E86200">
        <w:rPr>
          <w:rFonts w:eastAsia="Arial" w:cs="Arial"/>
          <w:color w:val="000000"/>
          <w:sz w:val="22"/>
          <w:lang w:eastAsia="en-AU"/>
        </w:rPr>
        <w:t>is as a</w:t>
      </w:r>
      <w:r w:rsidRPr="00BC0434">
        <w:rPr>
          <w:rFonts w:eastAsia="Arial" w:cs="Arial"/>
          <w:color w:val="000000"/>
          <w:sz w:val="22"/>
          <w:lang w:eastAsia="en-AU"/>
        </w:rPr>
        <w:t xml:space="preserve"> compliance issue.  </w:t>
      </w:r>
    </w:p>
    <w:p w14:paraId="136C27FD" w14:textId="7078E2B6" w:rsidR="000A54D1" w:rsidRPr="00237256" w:rsidRDefault="00E34C10" w:rsidP="000A54D1">
      <w:pPr>
        <w:pStyle w:val="Heading1"/>
        <w:rPr>
          <w:rFonts w:eastAsia="Arial"/>
          <w:lang w:eastAsia="en-AU"/>
        </w:rPr>
      </w:pPr>
      <w:bookmarkStart w:id="16" w:name="_Toc118193904"/>
      <w:bookmarkStart w:id="17" w:name="_Toc40429"/>
      <w:r>
        <w:rPr>
          <w:rFonts w:eastAsia="Arial"/>
          <w:lang w:eastAsia="en-AU"/>
        </w:rPr>
        <w:t>5</w:t>
      </w:r>
      <w:r w:rsidR="000A54D1">
        <w:rPr>
          <w:rFonts w:eastAsia="Arial"/>
          <w:lang w:eastAsia="en-AU"/>
        </w:rPr>
        <w:t xml:space="preserve">. </w:t>
      </w:r>
      <w:r w:rsidR="000A54D1" w:rsidRPr="00237256">
        <w:rPr>
          <w:rFonts w:eastAsia="Arial"/>
          <w:lang w:eastAsia="en-AU"/>
        </w:rPr>
        <w:t>Counting rules and glossary of terms</w:t>
      </w:r>
      <w:bookmarkEnd w:id="16"/>
      <w:r w:rsidR="000A54D1" w:rsidRPr="00237256">
        <w:rPr>
          <w:rFonts w:eastAsia="Arial"/>
          <w:lang w:eastAsia="en-AU"/>
        </w:rPr>
        <w:t xml:space="preserve"> </w:t>
      </w:r>
      <w:bookmarkEnd w:id="17"/>
    </w:p>
    <w:p w14:paraId="3746D6A0" w14:textId="2BA2DD98" w:rsidR="000A54D1" w:rsidRPr="00237256" w:rsidRDefault="000A54D1" w:rsidP="000A54D1">
      <w:pPr>
        <w:spacing w:after="0" w:line="266" w:lineRule="auto"/>
        <w:ind w:left="-5" w:right="391" w:hanging="10"/>
        <w:rPr>
          <w:rFonts w:eastAsia="Arial" w:cs="Arial"/>
          <w:color w:val="000000"/>
          <w:sz w:val="22"/>
          <w:lang w:eastAsia="en-AU"/>
        </w:rPr>
      </w:pPr>
      <w:r w:rsidRPr="00237256">
        <w:rPr>
          <w:rFonts w:eastAsia="Arial" w:cs="Arial"/>
          <w:color w:val="000000"/>
          <w:sz w:val="22"/>
          <w:lang w:eastAsia="en-AU"/>
        </w:rPr>
        <w:t xml:space="preserve">For reporting purposes, all words and phrases have the same meaning as defined in the </w:t>
      </w:r>
      <w:r w:rsidR="00855FA4">
        <w:rPr>
          <w:rFonts w:eastAsia="Arial" w:cs="Arial"/>
          <w:color w:val="000000"/>
          <w:sz w:val="22"/>
          <w:lang w:eastAsia="en-AU"/>
        </w:rPr>
        <w:t>Funding Schedule</w:t>
      </w:r>
      <w:r w:rsidRPr="00237256">
        <w:rPr>
          <w:rFonts w:eastAsia="Arial" w:cs="Arial"/>
          <w:color w:val="000000"/>
          <w:sz w:val="22"/>
          <w:lang w:eastAsia="en-AU"/>
        </w:rPr>
        <w:t xml:space="preserve">, Program Specification or Program Guideline, except where a separate explanation is provided below. These explanations are applicable to the community housing and crisis accommodation funded providers. </w:t>
      </w:r>
    </w:p>
    <w:p w14:paraId="6AFDEBCE" w14:textId="77777777" w:rsidR="000A54D1" w:rsidRDefault="000A54D1" w:rsidP="000A54D1">
      <w:pPr>
        <w:rPr>
          <w:lang w:eastAsia="en-AU"/>
        </w:rPr>
      </w:pPr>
    </w:p>
    <w:tbl>
      <w:tblPr>
        <w:tblStyle w:val="TableGrid0"/>
        <w:tblW w:w="9876" w:type="dxa"/>
        <w:tblInd w:w="-118" w:type="dxa"/>
        <w:tblCellMar>
          <w:top w:w="46" w:type="dxa"/>
          <w:left w:w="118" w:type="dxa"/>
          <w:bottom w:w="73" w:type="dxa"/>
          <w:right w:w="75" w:type="dxa"/>
        </w:tblCellMar>
        <w:tblLook w:val="04A0" w:firstRow="1" w:lastRow="0" w:firstColumn="1" w:lastColumn="0" w:noHBand="0" w:noVBand="1"/>
      </w:tblPr>
      <w:tblGrid>
        <w:gridCol w:w="2954"/>
        <w:gridCol w:w="6922"/>
      </w:tblGrid>
      <w:tr w:rsidR="000A54D1" w:rsidRPr="00237256" w14:paraId="47751047" w14:textId="77777777" w:rsidTr="0050246E">
        <w:trPr>
          <w:trHeight w:val="386"/>
        </w:trPr>
        <w:tc>
          <w:tcPr>
            <w:tcW w:w="2954" w:type="dxa"/>
            <w:tcBorders>
              <w:top w:val="single" w:sz="4" w:space="0" w:color="C0C0C0"/>
              <w:left w:val="single" w:sz="4" w:space="0" w:color="C0C0C0"/>
              <w:bottom w:val="single" w:sz="4" w:space="0" w:color="C0C0C0"/>
              <w:right w:val="single" w:sz="4" w:space="0" w:color="C0C0C0"/>
            </w:tcBorders>
            <w:shd w:val="clear" w:color="auto" w:fill="003E69"/>
          </w:tcPr>
          <w:p w14:paraId="2A4C308E" w14:textId="77777777" w:rsidR="000A54D1" w:rsidRPr="00237256" w:rsidRDefault="000A54D1" w:rsidP="00C64509">
            <w:pPr>
              <w:spacing w:line="259" w:lineRule="auto"/>
              <w:rPr>
                <w:rFonts w:eastAsia="Arial" w:cs="Arial"/>
                <w:color w:val="000000"/>
                <w:sz w:val="22"/>
              </w:rPr>
            </w:pPr>
            <w:r w:rsidRPr="00237256">
              <w:rPr>
                <w:rFonts w:eastAsia="Arial" w:cs="Arial"/>
                <w:b/>
                <w:color w:val="FFFFFF"/>
                <w:sz w:val="24"/>
              </w:rPr>
              <w:t xml:space="preserve">Word or phrase </w:t>
            </w:r>
          </w:p>
        </w:tc>
        <w:tc>
          <w:tcPr>
            <w:tcW w:w="6922" w:type="dxa"/>
            <w:tcBorders>
              <w:top w:val="single" w:sz="4" w:space="0" w:color="C0C0C0"/>
              <w:left w:val="single" w:sz="4" w:space="0" w:color="C0C0C0"/>
              <w:bottom w:val="single" w:sz="4" w:space="0" w:color="C0C0C0"/>
              <w:right w:val="single" w:sz="4" w:space="0" w:color="C0C0C0"/>
            </w:tcBorders>
            <w:shd w:val="clear" w:color="auto" w:fill="003E69"/>
          </w:tcPr>
          <w:p w14:paraId="47EF6EA8" w14:textId="77777777" w:rsidR="000A54D1" w:rsidRPr="00237256" w:rsidRDefault="000A54D1" w:rsidP="00C64509">
            <w:pPr>
              <w:spacing w:line="259" w:lineRule="auto"/>
              <w:ind w:left="1"/>
              <w:rPr>
                <w:rFonts w:eastAsia="Arial" w:cs="Arial"/>
                <w:color w:val="000000"/>
                <w:sz w:val="22"/>
              </w:rPr>
            </w:pPr>
            <w:r w:rsidRPr="00237256">
              <w:rPr>
                <w:rFonts w:eastAsia="Arial" w:cs="Arial"/>
                <w:b/>
                <w:color w:val="FFFFFF"/>
                <w:sz w:val="24"/>
              </w:rPr>
              <w:t xml:space="preserve">Explanation for reporting purposes </w:t>
            </w:r>
          </w:p>
        </w:tc>
      </w:tr>
      <w:tr w:rsidR="000A54D1" w:rsidRPr="00237256" w14:paraId="539FC073" w14:textId="77777777" w:rsidTr="0050246E">
        <w:trPr>
          <w:trHeight w:val="6027"/>
        </w:trPr>
        <w:tc>
          <w:tcPr>
            <w:tcW w:w="2954" w:type="dxa"/>
            <w:tcBorders>
              <w:top w:val="single" w:sz="4" w:space="0" w:color="C0C0C0"/>
              <w:left w:val="single" w:sz="4" w:space="0" w:color="C0C0C0"/>
              <w:bottom w:val="single" w:sz="4" w:space="0" w:color="C0C0C0"/>
              <w:right w:val="single" w:sz="4" w:space="0" w:color="C0C0C0"/>
            </w:tcBorders>
            <w:shd w:val="clear" w:color="auto" w:fill="E6E6E6"/>
          </w:tcPr>
          <w:p w14:paraId="70FE472F" w14:textId="77777777" w:rsidR="000A54D1" w:rsidRPr="00237256" w:rsidRDefault="000A54D1" w:rsidP="00C64509">
            <w:pPr>
              <w:spacing w:line="259" w:lineRule="auto"/>
              <w:ind w:right="34"/>
              <w:rPr>
                <w:rFonts w:eastAsia="Arial" w:cs="Arial"/>
                <w:color w:val="000000"/>
                <w:sz w:val="22"/>
              </w:rPr>
            </w:pPr>
            <w:r w:rsidRPr="00237256">
              <w:rPr>
                <w:rFonts w:eastAsia="Arial" w:cs="Arial"/>
                <w:color w:val="000000"/>
                <w:sz w:val="22"/>
              </w:rPr>
              <w:t xml:space="preserve">Access and sustain housing in the private market </w:t>
            </w:r>
          </w:p>
        </w:tc>
        <w:tc>
          <w:tcPr>
            <w:tcW w:w="6922" w:type="dxa"/>
            <w:tcBorders>
              <w:top w:val="single" w:sz="4" w:space="0" w:color="C0C0C0"/>
              <w:left w:val="single" w:sz="4" w:space="0" w:color="C0C0C0"/>
              <w:bottom w:val="single" w:sz="4" w:space="0" w:color="C0C0C0"/>
              <w:right w:val="single" w:sz="4" w:space="0" w:color="C0C0C0"/>
            </w:tcBorders>
          </w:tcPr>
          <w:p w14:paraId="65FDDCA5" w14:textId="77777777" w:rsidR="000A54D1" w:rsidRPr="00237256" w:rsidRDefault="000A54D1" w:rsidP="00C64509">
            <w:pPr>
              <w:spacing w:after="180" w:line="263" w:lineRule="auto"/>
              <w:ind w:left="1"/>
              <w:rPr>
                <w:rFonts w:eastAsia="Arial" w:cs="Arial"/>
                <w:color w:val="000000"/>
                <w:sz w:val="22"/>
              </w:rPr>
            </w:pPr>
            <w:r w:rsidRPr="00237256">
              <w:rPr>
                <w:rFonts w:eastAsia="Arial" w:cs="Arial"/>
                <w:color w:val="000000"/>
                <w:sz w:val="22"/>
              </w:rPr>
              <w:t xml:space="preserve">A tenant’s ability to access and sustain housing in the private market is different to the tenant no longer being eligible for social housing.  </w:t>
            </w:r>
          </w:p>
          <w:p w14:paraId="57068879" w14:textId="77777777" w:rsidR="000A54D1" w:rsidRPr="00237256" w:rsidRDefault="000A54D1" w:rsidP="00C64509">
            <w:pPr>
              <w:spacing w:after="77" w:line="264" w:lineRule="auto"/>
              <w:ind w:left="1"/>
              <w:rPr>
                <w:rFonts w:eastAsia="Arial" w:cs="Arial"/>
                <w:color w:val="000000"/>
                <w:sz w:val="22"/>
              </w:rPr>
            </w:pPr>
            <w:r w:rsidRPr="00237256">
              <w:rPr>
                <w:rFonts w:eastAsia="Arial" w:cs="Arial"/>
                <w:color w:val="000000"/>
                <w:sz w:val="22"/>
              </w:rPr>
              <w:t xml:space="preserve">Some of the indicators that a tenant can access and sustain housing in the private market would include:  </w:t>
            </w:r>
          </w:p>
          <w:p w14:paraId="30AE5E54" w14:textId="77777777" w:rsidR="000A54D1" w:rsidRPr="00237256" w:rsidRDefault="000A54D1" w:rsidP="000A54D1">
            <w:pPr>
              <w:numPr>
                <w:ilvl w:val="0"/>
                <w:numId w:val="13"/>
              </w:numPr>
              <w:spacing w:after="38" w:line="259" w:lineRule="auto"/>
              <w:ind w:left="342" w:hanging="341"/>
              <w:rPr>
                <w:rFonts w:eastAsia="Arial" w:cs="Arial"/>
                <w:color w:val="000000"/>
                <w:sz w:val="22"/>
              </w:rPr>
            </w:pPr>
            <w:r w:rsidRPr="00237256">
              <w:rPr>
                <w:rFonts w:eastAsia="Arial" w:cs="Arial"/>
                <w:color w:val="000000"/>
                <w:sz w:val="22"/>
              </w:rPr>
              <w:t xml:space="preserve">the tenant having no barriers to accessing housing </w:t>
            </w:r>
          </w:p>
          <w:p w14:paraId="2C658439" w14:textId="77777777" w:rsidR="000A54D1" w:rsidRPr="00237256" w:rsidRDefault="000A54D1" w:rsidP="000A54D1">
            <w:pPr>
              <w:numPr>
                <w:ilvl w:val="0"/>
                <w:numId w:val="13"/>
              </w:numPr>
              <w:spacing w:after="78" w:line="263" w:lineRule="auto"/>
              <w:ind w:left="342" w:hanging="341"/>
              <w:rPr>
                <w:rFonts w:eastAsia="Arial" w:cs="Arial"/>
                <w:color w:val="000000"/>
                <w:sz w:val="22"/>
              </w:rPr>
            </w:pPr>
            <w:r w:rsidRPr="00237256">
              <w:rPr>
                <w:rFonts w:eastAsia="Arial" w:cs="Arial"/>
                <w:color w:val="000000"/>
                <w:sz w:val="22"/>
              </w:rPr>
              <w:t xml:space="preserve">the tenant has maintained their social housing tenancy with no additional support from the provider and no tenancy issues identified </w:t>
            </w:r>
          </w:p>
          <w:p w14:paraId="4D8E5207" w14:textId="77777777" w:rsidR="000A54D1" w:rsidRPr="00237256" w:rsidRDefault="000A54D1" w:rsidP="000A54D1">
            <w:pPr>
              <w:numPr>
                <w:ilvl w:val="0"/>
                <w:numId w:val="13"/>
              </w:numPr>
              <w:spacing w:after="38" w:line="259" w:lineRule="auto"/>
              <w:ind w:left="342" w:hanging="341"/>
              <w:rPr>
                <w:rFonts w:eastAsia="Arial" w:cs="Arial"/>
                <w:color w:val="000000"/>
                <w:sz w:val="22"/>
              </w:rPr>
            </w:pPr>
            <w:r w:rsidRPr="00237256">
              <w:rPr>
                <w:rFonts w:eastAsia="Arial" w:cs="Arial"/>
                <w:color w:val="000000"/>
                <w:sz w:val="22"/>
              </w:rPr>
              <w:t xml:space="preserve">the tenant rent calculation resulting in market rent being charged </w:t>
            </w:r>
          </w:p>
          <w:p w14:paraId="67EDAFC8" w14:textId="77777777" w:rsidR="000A54D1" w:rsidRPr="00237256" w:rsidRDefault="000A54D1" w:rsidP="000A54D1">
            <w:pPr>
              <w:numPr>
                <w:ilvl w:val="0"/>
                <w:numId w:val="13"/>
              </w:numPr>
              <w:spacing w:after="178" w:line="265" w:lineRule="auto"/>
              <w:ind w:left="342" w:hanging="341"/>
              <w:rPr>
                <w:rFonts w:eastAsia="Arial" w:cs="Arial"/>
                <w:color w:val="000000"/>
                <w:sz w:val="22"/>
              </w:rPr>
            </w:pPr>
            <w:r w:rsidRPr="00237256">
              <w:rPr>
                <w:rFonts w:eastAsia="Arial" w:cs="Arial"/>
                <w:color w:val="000000"/>
                <w:sz w:val="22"/>
              </w:rPr>
              <w:t xml:space="preserve">the tenant meeting all their tenancy obligations including nil rent arrears and maintaining the property. </w:t>
            </w:r>
          </w:p>
          <w:p w14:paraId="247D724F" w14:textId="77777777" w:rsidR="000A54D1" w:rsidRPr="00237256" w:rsidRDefault="000A54D1" w:rsidP="00C64509">
            <w:pPr>
              <w:spacing w:after="79" w:line="259" w:lineRule="auto"/>
              <w:ind w:left="1"/>
              <w:rPr>
                <w:rFonts w:eastAsia="Arial" w:cs="Arial"/>
                <w:color w:val="000000"/>
                <w:sz w:val="22"/>
              </w:rPr>
            </w:pPr>
            <w:r w:rsidRPr="00237256">
              <w:rPr>
                <w:rFonts w:eastAsia="Arial" w:cs="Arial"/>
                <w:color w:val="000000"/>
                <w:sz w:val="22"/>
              </w:rPr>
              <w:t xml:space="preserve">A provider could assist a tenant to access the private market by: </w:t>
            </w:r>
          </w:p>
          <w:p w14:paraId="7B9714B1" w14:textId="77777777" w:rsidR="000A54D1" w:rsidRPr="00237256" w:rsidRDefault="000A54D1" w:rsidP="000A54D1">
            <w:pPr>
              <w:numPr>
                <w:ilvl w:val="0"/>
                <w:numId w:val="14"/>
              </w:numPr>
              <w:spacing w:after="41" w:line="259" w:lineRule="auto"/>
              <w:ind w:left="342" w:hanging="341"/>
              <w:rPr>
                <w:rFonts w:eastAsia="Arial" w:cs="Arial"/>
                <w:color w:val="000000"/>
                <w:sz w:val="22"/>
              </w:rPr>
            </w:pPr>
            <w:r w:rsidRPr="00237256">
              <w:rPr>
                <w:rFonts w:eastAsia="Arial" w:cs="Arial"/>
                <w:color w:val="000000"/>
                <w:sz w:val="22"/>
              </w:rPr>
              <w:t xml:space="preserve">linking the tenant to RentConnect, bond Loans and Rental grants </w:t>
            </w:r>
          </w:p>
          <w:p w14:paraId="6E01BBE4" w14:textId="77777777" w:rsidR="000A54D1" w:rsidRPr="00237256" w:rsidRDefault="000A54D1" w:rsidP="000A54D1">
            <w:pPr>
              <w:numPr>
                <w:ilvl w:val="0"/>
                <w:numId w:val="14"/>
              </w:numPr>
              <w:spacing w:after="39" w:line="259" w:lineRule="auto"/>
              <w:ind w:left="342" w:hanging="341"/>
              <w:rPr>
                <w:rFonts w:eastAsia="Arial" w:cs="Arial"/>
                <w:color w:val="000000"/>
                <w:sz w:val="22"/>
              </w:rPr>
            </w:pPr>
            <w:r w:rsidRPr="00237256">
              <w:rPr>
                <w:rFonts w:eastAsia="Arial" w:cs="Arial"/>
                <w:color w:val="000000"/>
                <w:sz w:val="22"/>
              </w:rPr>
              <w:t xml:space="preserve">discussing alternate housing options with the tenant  </w:t>
            </w:r>
          </w:p>
          <w:p w14:paraId="539201C1" w14:textId="77777777" w:rsidR="000A54D1" w:rsidRPr="00237256" w:rsidRDefault="000A54D1" w:rsidP="000A54D1">
            <w:pPr>
              <w:numPr>
                <w:ilvl w:val="0"/>
                <w:numId w:val="14"/>
              </w:numPr>
              <w:spacing w:after="39" w:line="259" w:lineRule="auto"/>
              <w:ind w:left="342" w:hanging="341"/>
              <w:rPr>
                <w:rFonts w:eastAsia="Arial" w:cs="Arial"/>
                <w:color w:val="000000"/>
                <w:sz w:val="22"/>
              </w:rPr>
            </w:pPr>
            <w:r w:rsidRPr="00237256">
              <w:rPr>
                <w:rFonts w:eastAsia="Arial" w:cs="Arial"/>
                <w:color w:val="000000"/>
                <w:sz w:val="22"/>
              </w:rPr>
              <w:t xml:space="preserve">linking the tenant to private real estates in the local area </w:t>
            </w:r>
          </w:p>
          <w:p w14:paraId="235A208F" w14:textId="77777777" w:rsidR="000A54D1" w:rsidRPr="00237256" w:rsidRDefault="000A54D1" w:rsidP="000A54D1">
            <w:pPr>
              <w:numPr>
                <w:ilvl w:val="0"/>
                <w:numId w:val="14"/>
              </w:numPr>
              <w:spacing w:line="259" w:lineRule="auto"/>
              <w:ind w:left="342" w:hanging="341"/>
              <w:rPr>
                <w:rFonts w:eastAsia="Arial" w:cs="Arial"/>
                <w:color w:val="000000"/>
                <w:sz w:val="22"/>
              </w:rPr>
            </w:pPr>
            <w:r w:rsidRPr="00237256">
              <w:rPr>
                <w:rFonts w:eastAsia="Arial" w:cs="Arial"/>
                <w:color w:val="000000"/>
                <w:sz w:val="22"/>
              </w:rPr>
              <w:t xml:space="preserve">utilising the provider’s local support network to identify housing options.  </w:t>
            </w:r>
          </w:p>
        </w:tc>
      </w:tr>
      <w:tr w:rsidR="000A54D1" w:rsidRPr="00237256" w14:paraId="25601818" w14:textId="77777777" w:rsidTr="0050246E">
        <w:trPr>
          <w:trHeight w:val="1169"/>
        </w:trPr>
        <w:tc>
          <w:tcPr>
            <w:tcW w:w="2954" w:type="dxa"/>
            <w:tcBorders>
              <w:top w:val="single" w:sz="4" w:space="0" w:color="C0C0C0"/>
              <w:left w:val="single" w:sz="4" w:space="0" w:color="C0C0C0"/>
              <w:bottom w:val="single" w:sz="4" w:space="0" w:color="C0C0C0"/>
              <w:right w:val="single" w:sz="4" w:space="0" w:color="C0C0C0"/>
            </w:tcBorders>
            <w:shd w:val="clear" w:color="auto" w:fill="E6E6E6"/>
          </w:tcPr>
          <w:p w14:paraId="32A6E5F4" w14:textId="77777777" w:rsidR="000A54D1" w:rsidRPr="00237256" w:rsidRDefault="000A54D1" w:rsidP="00C64509">
            <w:pPr>
              <w:spacing w:line="259" w:lineRule="auto"/>
              <w:rPr>
                <w:rFonts w:eastAsia="Arial" w:cs="Arial"/>
                <w:color w:val="000000"/>
                <w:sz w:val="22"/>
              </w:rPr>
            </w:pPr>
            <w:r w:rsidRPr="00237256">
              <w:rPr>
                <w:rFonts w:eastAsia="Arial" w:cs="Arial"/>
                <w:color w:val="000000"/>
                <w:sz w:val="22"/>
              </w:rPr>
              <w:t xml:space="preserve">Allocation and new allocations </w:t>
            </w:r>
          </w:p>
        </w:tc>
        <w:tc>
          <w:tcPr>
            <w:tcW w:w="6922" w:type="dxa"/>
            <w:tcBorders>
              <w:top w:val="single" w:sz="4" w:space="0" w:color="C0C0C0"/>
              <w:left w:val="single" w:sz="4" w:space="0" w:color="C0C0C0"/>
              <w:bottom w:val="single" w:sz="4" w:space="0" w:color="C0C0C0"/>
              <w:right w:val="single" w:sz="4" w:space="0" w:color="C0C0C0"/>
            </w:tcBorders>
          </w:tcPr>
          <w:p w14:paraId="47D083E1" w14:textId="77777777" w:rsidR="000A54D1" w:rsidRPr="00237256" w:rsidRDefault="000A54D1" w:rsidP="00C64509">
            <w:pPr>
              <w:spacing w:line="259" w:lineRule="auto"/>
              <w:ind w:left="1"/>
              <w:rPr>
                <w:rFonts w:eastAsia="Arial" w:cs="Arial"/>
                <w:color w:val="000000"/>
                <w:sz w:val="22"/>
              </w:rPr>
            </w:pPr>
            <w:r w:rsidRPr="00237256">
              <w:rPr>
                <w:rFonts w:eastAsia="Arial" w:cs="Arial"/>
                <w:color w:val="000000"/>
                <w:sz w:val="22"/>
              </w:rPr>
              <w:t xml:space="preserve">Allocations and new allocations refer to an applicant being allocated from the housing register. They do not cover internal transfers or transfers from another housing provider.  </w:t>
            </w:r>
          </w:p>
        </w:tc>
      </w:tr>
      <w:tr w:rsidR="000A54D1" w:rsidRPr="00237256" w14:paraId="742B207E" w14:textId="77777777" w:rsidTr="0050246E">
        <w:trPr>
          <w:trHeight w:val="4498"/>
        </w:trPr>
        <w:tc>
          <w:tcPr>
            <w:tcW w:w="2954" w:type="dxa"/>
            <w:tcBorders>
              <w:top w:val="single" w:sz="4" w:space="0" w:color="C0C0C0"/>
              <w:left w:val="single" w:sz="4" w:space="0" w:color="C0C0C0"/>
              <w:bottom w:val="single" w:sz="4" w:space="0" w:color="C0C0C0"/>
              <w:right w:val="single" w:sz="4" w:space="0" w:color="C0C0C0"/>
            </w:tcBorders>
            <w:shd w:val="clear" w:color="auto" w:fill="E6E6E6"/>
          </w:tcPr>
          <w:p w14:paraId="728923E3" w14:textId="77777777" w:rsidR="000A54D1" w:rsidRPr="00237256" w:rsidRDefault="000A54D1" w:rsidP="00C64509">
            <w:pPr>
              <w:spacing w:line="259" w:lineRule="auto"/>
              <w:rPr>
                <w:rFonts w:eastAsia="Arial" w:cs="Arial"/>
                <w:color w:val="000000"/>
                <w:sz w:val="22"/>
              </w:rPr>
            </w:pPr>
            <w:r w:rsidRPr="00237256">
              <w:rPr>
                <w:rFonts w:eastAsia="Arial" w:cs="Arial"/>
                <w:color w:val="000000"/>
                <w:sz w:val="22"/>
              </w:rPr>
              <w:t xml:space="preserve">Allocations with a previous social housing tenancy </w:t>
            </w:r>
          </w:p>
        </w:tc>
        <w:tc>
          <w:tcPr>
            <w:tcW w:w="6922" w:type="dxa"/>
            <w:tcBorders>
              <w:top w:val="single" w:sz="4" w:space="0" w:color="C0C0C0"/>
              <w:left w:val="single" w:sz="4" w:space="0" w:color="C0C0C0"/>
              <w:bottom w:val="single" w:sz="4" w:space="0" w:color="C0C0C0"/>
              <w:right w:val="single" w:sz="4" w:space="0" w:color="C0C0C0"/>
            </w:tcBorders>
          </w:tcPr>
          <w:p w14:paraId="1232AD22" w14:textId="77777777" w:rsidR="000A54D1" w:rsidRPr="00237256" w:rsidRDefault="000A54D1" w:rsidP="00C64509">
            <w:pPr>
              <w:spacing w:after="181" w:line="263" w:lineRule="auto"/>
              <w:ind w:left="1" w:right="40"/>
              <w:rPr>
                <w:rFonts w:eastAsia="Arial" w:cs="Arial"/>
                <w:color w:val="000000"/>
                <w:sz w:val="22"/>
              </w:rPr>
            </w:pPr>
            <w:r w:rsidRPr="00237256">
              <w:rPr>
                <w:rFonts w:eastAsia="Arial" w:cs="Arial"/>
                <w:color w:val="000000"/>
                <w:sz w:val="22"/>
              </w:rPr>
              <w:t xml:space="preserve">This information is being collected and reviewed by the department as it identifies people cycling through the system. Data on this will be collected for community housing funded providers from internal systems. Crisis Accommodation Program funded providers must report on this data item.  </w:t>
            </w:r>
          </w:p>
          <w:p w14:paraId="3D28B9F5" w14:textId="77777777" w:rsidR="000A54D1" w:rsidRPr="00237256" w:rsidRDefault="000A54D1" w:rsidP="00C64509">
            <w:pPr>
              <w:spacing w:after="180" w:line="263" w:lineRule="auto"/>
              <w:ind w:left="1"/>
              <w:rPr>
                <w:rFonts w:eastAsia="Arial" w:cs="Arial"/>
                <w:color w:val="000000"/>
                <w:sz w:val="22"/>
              </w:rPr>
            </w:pPr>
            <w:r w:rsidRPr="00237256">
              <w:rPr>
                <w:rFonts w:eastAsia="Arial" w:cs="Arial"/>
                <w:color w:val="000000"/>
                <w:sz w:val="22"/>
              </w:rPr>
              <w:t xml:space="preserve">A previous social housing tenancy is counted as a tenant who has exited social housing into the private market or homelessness and then re-entered social housing.  </w:t>
            </w:r>
          </w:p>
          <w:p w14:paraId="2553696D" w14:textId="77777777" w:rsidR="00E86200" w:rsidRDefault="000A54D1" w:rsidP="00E86200">
            <w:pPr>
              <w:spacing w:after="41" w:line="259" w:lineRule="auto"/>
              <w:rPr>
                <w:rFonts w:eastAsia="Arial" w:cs="Arial"/>
                <w:color w:val="000000"/>
                <w:sz w:val="22"/>
              </w:rPr>
            </w:pPr>
            <w:r w:rsidRPr="00237256">
              <w:rPr>
                <w:rFonts w:eastAsia="Arial" w:cs="Arial"/>
                <w:color w:val="000000"/>
                <w:sz w:val="22"/>
              </w:rPr>
              <w:t>The following should not be counted as a previous social housing tenancy</w:t>
            </w:r>
            <w:r w:rsidR="00E86200" w:rsidRPr="00237256">
              <w:rPr>
                <w:rFonts w:eastAsia="Arial" w:cs="Arial"/>
                <w:color w:val="000000"/>
                <w:sz w:val="22"/>
              </w:rPr>
              <w:t xml:space="preserve"> </w:t>
            </w:r>
          </w:p>
          <w:p w14:paraId="7E62E7E8" w14:textId="55688216" w:rsidR="00E86200" w:rsidRPr="0050246E" w:rsidRDefault="00E86200" w:rsidP="0050246E">
            <w:pPr>
              <w:pStyle w:val="ListParagraph"/>
              <w:numPr>
                <w:ilvl w:val="0"/>
                <w:numId w:val="25"/>
              </w:numPr>
              <w:spacing w:after="41" w:line="259" w:lineRule="auto"/>
              <w:ind w:left="448"/>
              <w:rPr>
                <w:rFonts w:eastAsia="Arial" w:cs="Arial"/>
                <w:color w:val="000000"/>
                <w:sz w:val="22"/>
              </w:rPr>
            </w:pPr>
            <w:r w:rsidRPr="0050246E">
              <w:rPr>
                <w:rFonts w:eastAsia="Arial" w:cs="Arial"/>
                <w:color w:val="000000"/>
                <w:sz w:val="22"/>
              </w:rPr>
              <w:t xml:space="preserve">receipt of a service in a Crisis Accommodation Program property </w:t>
            </w:r>
          </w:p>
          <w:p w14:paraId="3367B016" w14:textId="77777777" w:rsidR="00E86200" w:rsidRPr="0050246E" w:rsidRDefault="00E86200" w:rsidP="0050246E">
            <w:pPr>
              <w:pStyle w:val="ListParagraph"/>
              <w:numPr>
                <w:ilvl w:val="0"/>
                <w:numId w:val="25"/>
              </w:numPr>
              <w:spacing w:after="41" w:line="259" w:lineRule="auto"/>
              <w:ind w:left="448"/>
              <w:rPr>
                <w:rFonts w:eastAsia="Arial" w:cs="Arial"/>
                <w:color w:val="000000"/>
                <w:sz w:val="22"/>
              </w:rPr>
            </w:pPr>
            <w:r w:rsidRPr="0050246E">
              <w:rPr>
                <w:rFonts w:eastAsia="Arial" w:cs="Arial"/>
                <w:color w:val="000000"/>
                <w:sz w:val="22"/>
              </w:rPr>
              <w:t xml:space="preserve">transfer from another social housing property </w:t>
            </w:r>
          </w:p>
          <w:p w14:paraId="2BDAF8C3" w14:textId="77777777" w:rsidR="00E86200" w:rsidRPr="0050246E" w:rsidRDefault="00E86200" w:rsidP="0050246E">
            <w:pPr>
              <w:pStyle w:val="ListParagraph"/>
              <w:numPr>
                <w:ilvl w:val="0"/>
                <w:numId w:val="25"/>
              </w:numPr>
              <w:spacing w:after="41" w:line="259" w:lineRule="auto"/>
              <w:ind w:left="448"/>
              <w:rPr>
                <w:rFonts w:eastAsia="Arial" w:cs="Arial"/>
                <w:color w:val="000000"/>
                <w:sz w:val="22"/>
              </w:rPr>
            </w:pPr>
            <w:r w:rsidRPr="0050246E">
              <w:rPr>
                <w:rFonts w:eastAsia="Arial" w:cs="Arial"/>
                <w:color w:val="000000"/>
                <w:sz w:val="22"/>
              </w:rPr>
              <w:t xml:space="preserve">exit from a transitional housing property into a long-term social housing tenancy.  </w:t>
            </w:r>
          </w:p>
          <w:p w14:paraId="5E72C637" w14:textId="490D17C3" w:rsidR="000A54D1" w:rsidRPr="00237256" w:rsidRDefault="00E86200" w:rsidP="00E86200">
            <w:pPr>
              <w:spacing w:line="259" w:lineRule="auto"/>
              <w:ind w:left="1"/>
              <w:rPr>
                <w:rFonts w:eastAsia="Arial" w:cs="Arial"/>
                <w:color w:val="000000"/>
                <w:sz w:val="22"/>
              </w:rPr>
            </w:pPr>
            <w:r w:rsidRPr="00237256">
              <w:rPr>
                <w:rFonts w:eastAsia="Arial" w:cs="Arial"/>
                <w:color w:val="000000"/>
                <w:sz w:val="22"/>
              </w:rPr>
              <w:t xml:space="preserve">Providers MUST continue to assist clients who have had a previous social housing tenancy. A previous social housing tenancy is not a reason to reject a referred applicant. While the department may seek additional information from a provider about the clients previous housing situation and their circumstances. This measure is about understanding the social housing system and issues facing tenants exited from social </w:t>
            </w:r>
            <w:r w:rsidR="00431B65" w:rsidRPr="00237256">
              <w:rPr>
                <w:rFonts w:eastAsia="Arial" w:cs="Arial"/>
                <w:color w:val="000000"/>
                <w:sz w:val="22"/>
              </w:rPr>
              <w:t>housing</w:t>
            </w:r>
            <w:r w:rsidR="00431B65">
              <w:rPr>
                <w:rFonts w:eastAsia="Arial" w:cs="Arial"/>
                <w:color w:val="000000"/>
                <w:sz w:val="22"/>
              </w:rPr>
              <w:t>.</w:t>
            </w:r>
            <w:r w:rsidR="000A54D1" w:rsidRPr="00237256">
              <w:rPr>
                <w:rFonts w:eastAsia="Arial" w:cs="Arial"/>
                <w:color w:val="000000"/>
                <w:sz w:val="22"/>
              </w:rPr>
              <w:t xml:space="preserve"> </w:t>
            </w:r>
          </w:p>
        </w:tc>
      </w:tr>
      <w:tr w:rsidR="000A54D1" w:rsidRPr="00237256" w14:paraId="6806D8A8" w14:textId="77777777" w:rsidTr="0050246E">
        <w:tblPrEx>
          <w:tblCellMar>
            <w:top w:w="41" w:type="dxa"/>
            <w:bottom w:w="50" w:type="dxa"/>
            <w:right w:w="63" w:type="dxa"/>
          </w:tblCellMar>
        </w:tblPrEx>
        <w:trPr>
          <w:trHeight w:val="2463"/>
        </w:trPr>
        <w:tc>
          <w:tcPr>
            <w:tcW w:w="2954" w:type="dxa"/>
            <w:tcBorders>
              <w:top w:val="single" w:sz="4" w:space="0" w:color="C0C0C0"/>
              <w:left w:val="single" w:sz="4" w:space="0" w:color="C0C0C0"/>
              <w:bottom w:val="single" w:sz="4" w:space="0" w:color="C0C0C0"/>
              <w:right w:val="single" w:sz="4" w:space="0" w:color="C0C0C0"/>
            </w:tcBorders>
            <w:shd w:val="clear" w:color="auto" w:fill="E6E6E6"/>
          </w:tcPr>
          <w:p w14:paraId="1422DDF7" w14:textId="77777777" w:rsidR="000A54D1" w:rsidRPr="00237256" w:rsidRDefault="000A54D1" w:rsidP="00C64509">
            <w:pPr>
              <w:spacing w:line="259" w:lineRule="auto"/>
              <w:rPr>
                <w:rFonts w:eastAsia="Arial" w:cs="Arial"/>
                <w:color w:val="000000"/>
                <w:sz w:val="22"/>
              </w:rPr>
            </w:pPr>
            <w:r w:rsidRPr="00237256">
              <w:rPr>
                <w:rFonts w:eastAsia="Arial" w:cs="Arial"/>
                <w:color w:val="000000"/>
                <w:sz w:val="22"/>
              </w:rPr>
              <w:t xml:space="preserve">Disruptive behaviour is addressed </w:t>
            </w:r>
          </w:p>
        </w:tc>
        <w:tc>
          <w:tcPr>
            <w:tcW w:w="6922" w:type="dxa"/>
            <w:tcBorders>
              <w:top w:val="single" w:sz="4" w:space="0" w:color="C0C0C0"/>
              <w:left w:val="single" w:sz="4" w:space="0" w:color="C0C0C0"/>
              <w:bottom w:val="single" w:sz="4" w:space="0" w:color="C0C0C0"/>
              <w:right w:val="single" w:sz="4" w:space="0" w:color="C0C0C0"/>
            </w:tcBorders>
          </w:tcPr>
          <w:p w14:paraId="18A9FE09" w14:textId="77777777" w:rsidR="000A54D1" w:rsidRPr="00237256" w:rsidRDefault="000A54D1" w:rsidP="00C64509">
            <w:pPr>
              <w:spacing w:after="180" w:line="263" w:lineRule="auto"/>
              <w:ind w:left="3"/>
              <w:rPr>
                <w:rFonts w:eastAsia="Arial" w:cs="Arial"/>
                <w:color w:val="000000"/>
                <w:sz w:val="22"/>
              </w:rPr>
            </w:pPr>
            <w:r w:rsidRPr="00237256">
              <w:rPr>
                <w:rFonts w:eastAsia="Arial" w:cs="Arial"/>
                <w:color w:val="000000"/>
                <w:sz w:val="22"/>
              </w:rPr>
              <w:t xml:space="preserve">Disruptive behaviour is any activity that disturbs the lives of your fellow tenants or neighbours. When accepting a social housing tenancy, it is expected that you will behave reasonably and responsibly and ensure that other members of your household or visitors to your home do so too.  </w:t>
            </w:r>
          </w:p>
          <w:p w14:paraId="4C8366AD" w14:textId="77777777" w:rsidR="000A54D1" w:rsidRPr="00237256" w:rsidRDefault="000A54D1" w:rsidP="00C64509">
            <w:pPr>
              <w:spacing w:line="259" w:lineRule="auto"/>
              <w:ind w:left="3"/>
              <w:rPr>
                <w:rFonts w:eastAsia="Arial" w:cs="Arial"/>
                <w:color w:val="000000"/>
                <w:sz w:val="22"/>
              </w:rPr>
            </w:pPr>
            <w:r w:rsidRPr="00237256">
              <w:rPr>
                <w:rFonts w:eastAsia="Arial" w:cs="Arial"/>
                <w:color w:val="000000"/>
                <w:sz w:val="22"/>
              </w:rPr>
              <w:t xml:space="preserve">Disruptive behaviour is addressed when the tenant has ceased to engage in the disruptive behaviour.  </w:t>
            </w:r>
          </w:p>
        </w:tc>
      </w:tr>
      <w:tr w:rsidR="000A54D1" w:rsidRPr="00237256" w14:paraId="1AC758F2" w14:textId="77777777" w:rsidTr="0050246E">
        <w:tblPrEx>
          <w:tblCellMar>
            <w:top w:w="41" w:type="dxa"/>
            <w:bottom w:w="50" w:type="dxa"/>
            <w:right w:w="63" w:type="dxa"/>
          </w:tblCellMar>
        </w:tblPrEx>
        <w:trPr>
          <w:trHeight w:val="1908"/>
        </w:trPr>
        <w:tc>
          <w:tcPr>
            <w:tcW w:w="2954" w:type="dxa"/>
            <w:tcBorders>
              <w:top w:val="single" w:sz="4" w:space="0" w:color="C0C0C0"/>
              <w:left w:val="single" w:sz="4" w:space="0" w:color="C0C0C0"/>
              <w:bottom w:val="single" w:sz="4" w:space="0" w:color="C0C0C0"/>
              <w:right w:val="single" w:sz="4" w:space="0" w:color="C0C0C0"/>
            </w:tcBorders>
            <w:shd w:val="clear" w:color="auto" w:fill="E6E6E6"/>
          </w:tcPr>
          <w:p w14:paraId="69B28EC1" w14:textId="77777777" w:rsidR="000A54D1" w:rsidRPr="00237256" w:rsidRDefault="000A54D1" w:rsidP="00C64509">
            <w:pPr>
              <w:spacing w:line="259" w:lineRule="auto"/>
              <w:rPr>
                <w:rFonts w:eastAsia="Arial" w:cs="Arial"/>
                <w:color w:val="000000"/>
                <w:sz w:val="22"/>
              </w:rPr>
            </w:pPr>
            <w:r w:rsidRPr="00237256">
              <w:rPr>
                <w:rFonts w:eastAsia="Arial" w:cs="Arial"/>
                <w:color w:val="000000"/>
                <w:sz w:val="22"/>
              </w:rPr>
              <w:t xml:space="preserve">Properties </w:t>
            </w:r>
          </w:p>
        </w:tc>
        <w:tc>
          <w:tcPr>
            <w:tcW w:w="6922" w:type="dxa"/>
            <w:tcBorders>
              <w:top w:val="single" w:sz="4" w:space="0" w:color="C0C0C0"/>
              <w:left w:val="single" w:sz="4" w:space="0" w:color="C0C0C0"/>
              <w:bottom w:val="single" w:sz="4" w:space="0" w:color="C0C0C0"/>
              <w:right w:val="single" w:sz="4" w:space="0" w:color="C0C0C0"/>
            </w:tcBorders>
          </w:tcPr>
          <w:p w14:paraId="021B6745" w14:textId="77777777" w:rsidR="000A54D1" w:rsidRPr="00237256" w:rsidRDefault="000A54D1" w:rsidP="00C64509">
            <w:pPr>
              <w:spacing w:after="184" w:line="259" w:lineRule="auto"/>
              <w:ind w:left="3"/>
              <w:rPr>
                <w:rFonts w:eastAsia="Arial" w:cs="Arial"/>
                <w:color w:val="000000"/>
                <w:sz w:val="22"/>
              </w:rPr>
            </w:pPr>
            <w:r w:rsidRPr="00237256">
              <w:rPr>
                <w:rFonts w:eastAsia="Arial" w:cs="Arial"/>
                <w:color w:val="000000"/>
                <w:sz w:val="22"/>
              </w:rPr>
              <w:t xml:space="preserve">Reporting on properties should be at a rental unit level. </w:t>
            </w:r>
          </w:p>
          <w:p w14:paraId="70557DC8" w14:textId="77777777" w:rsidR="000A54D1" w:rsidRPr="00237256" w:rsidRDefault="000A54D1" w:rsidP="00C64509">
            <w:pPr>
              <w:spacing w:line="259" w:lineRule="auto"/>
              <w:ind w:left="3"/>
              <w:rPr>
                <w:rFonts w:eastAsia="Arial" w:cs="Arial"/>
                <w:color w:val="000000"/>
                <w:sz w:val="22"/>
              </w:rPr>
            </w:pPr>
            <w:r w:rsidRPr="00237256">
              <w:rPr>
                <w:rFonts w:eastAsia="Arial" w:cs="Arial"/>
                <w:color w:val="000000"/>
                <w:sz w:val="22"/>
              </w:rPr>
              <w:t xml:space="preserve">For example, where a provider has a detached house, this would be counted as one property, a duplex would be counted as two properties and a unit complex with five units would be counted as five properties.   </w:t>
            </w:r>
          </w:p>
        </w:tc>
      </w:tr>
      <w:tr w:rsidR="000A54D1" w:rsidRPr="00237256" w14:paraId="3D18233E" w14:textId="77777777" w:rsidTr="0050246E">
        <w:tblPrEx>
          <w:tblCellMar>
            <w:top w:w="41" w:type="dxa"/>
            <w:bottom w:w="50" w:type="dxa"/>
            <w:right w:w="63" w:type="dxa"/>
          </w:tblCellMar>
        </w:tblPrEx>
        <w:trPr>
          <w:trHeight w:val="1448"/>
        </w:trPr>
        <w:tc>
          <w:tcPr>
            <w:tcW w:w="2954" w:type="dxa"/>
            <w:tcBorders>
              <w:top w:val="single" w:sz="4" w:space="0" w:color="C0C0C0"/>
              <w:left w:val="single" w:sz="4" w:space="0" w:color="C0C0C0"/>
              <w:bottom w:val="single" w:sz="4" w:space="0" w:color="C0C0C0"/>
              <w:right w:val="single" w:sz="4" w:space="0" w:color="C0C0C0"/>
            </w:tcBorders>
            <w:shd w:val="clear" w:color="auto" w:fill="E6E6E6"/>
          </w:tcPr>
          <w:p w14:paraId="6CAC0D0F" w14:textId="77777777" w:rsidR="000A54D1" w:rsidRPr="00237256" w:rsidRDefault="000A54D1" w:rsidP="00C64509">
            <w:pPr>
              <w:spacing w:line="259" w:lineRule="auto"/>
              <w:rPr>
                <w:rFonts w:eastAsia="Arial" w:cs="Arial"/>
                <w:color w:val="000000"/>
                <w:sz w:val="22"/>
              </w:rPr>
            </w:pPr>
            <w:r w:rsidRPr="00237256">
              <w:rPr>
                <w:rFonts w:eastAsia="Arial" w:cs="Arial"/>
                <w:color w:val="000000"/>
                <w:sz w:val="22"/>
              </w:rPr>
              <w:t xml:space="preserve">Tenants in need of support  </w:t>
            </w:r>
          </w:p>
        </w:tc>
        <w:tc>
          <w:tcPr>
            <w:tcW w:w="6922" w:type="dxa"/>
            <w:tcBorders>
              <w:top w:val="single" w:sz="4" w:space="0" w:color="C0C0C0"/>
              <w:left w:val="single" w:sz="4" w:space="0" w:color="C0C0C0"/>
              <w:bottom w:val="single" w:sz="4" w:space="0" w:color="C0C0C0"/>
              <w:right w:val="single" w:sz="4" w:space="0" w:color="C0C0C0"/>
            </w:tcBorders>
          </w:tcPr>
          <w:p w14:paraId="1F7DEDCA" w14:textId="77777777" w:rsidR="000A54D1" w:rsidRPr="00237256" w:rsidRDefault="000A54D1" w:rsidP="00C64509">
            <w:pPr>
              <w:spacing w:line="259" w:lineRule="auto"/>
              <w:ind w:left="3" w:right="26"/>
              <w:rPr>
                <w:rFonts w:eastAsia="Arial" w:cs="Arial"/>
                <w:color w:val="000000"/>
                <w:sz w:val="22"/>
              </w:rPr>
            </w:pPr>
            <w:r w:rsidRPr="00237256">
              <w:rPr>
                <w:rFonts w:eastAsia="Arial" w:cs="Arial"/>
                <w:color w:val="000000"/>
                <w:sz w:val="22"/>
              </w:rPr>
              <w:t xml:space="preserve">Tenants in need of support covers any situation where the tenant requires assistance to sustain or maintain their tenancy or to address broader issues such as mental health, domestic and family violence or chronic homelessness. </w:t>
            </w:r>
          </w:p>
        </w:tc>
      </w:tr>
      <w:tr w:rsidR="000A54D1" w:rsidRPr="00237256" w14:paraId="5B1623F0" w14:textId="77777777" w:rsidTr="0050246E">
        <w:tblPrEx>
          <w:tblCellMar>
            <w:top w:w="41" w:type="dxa"/>
            <w:bottom w:w="50" w:type="dxa"/>
            <w:right w:w="63" w:type="dxa"/>
          </w:tblCellMar>
        </w:tblPrEx>
        <w:trPr>
          <w:trHeight w:val="1171"/>
        </w:trPr>
        <w:tc>
          <w:tcPr>
            <w:tcW w:w="2954" w:type="dxa"/>
            <w:tcBorders>
              <w:top w:val="single" w:sz="4" w:space="0" w:color="C0C0C0"/>
              <w:left w:val="single" w:sz="4" w:space="0" w:color="C0C0C0"/>
              <w:bottom w:val="single" w:sz="4" w:space="0" w:color="C0C0C0"/>
              <w:right w:val="single" w:sz="4" w:space="0" w:color="C0C0C0"/>
            </w:tcBorders>
            <w:shd w:val="clear" w:color="auto" w:fill="E6E6E6"/>
          </w:tcPr>
          <w:p w14:paraId="620CD897" w14:textId="77777777" w:rsidR="000A54D1" w:rsidRPr="00237256" w:rsidRDefault="000A54D1" w:rsidP="00C64509">
            <w:pPr>
              <w:spacing w:line="259" w:lineRule="auto"/>
              <w:rPr>
                <w:rFonts w:eastAsia="Arial" w:cs="Arial"/>
                <w:color w:val="000000"/>
                <w:sz w:val="22"/>
              </w:rPr>
            </w:pPr>
            <w:r w:rsidRPr="00237256">
              <w:rPr>
                <w:rFonts w:eastAsia="Arial" w:cs="Arial"/>
                <w:color w:val="000000"/>
                <w:sz w:val="22"/>
              </w:rPr>
              <w:t xml:space="preserve">Tenanted </w:t>
            </w:r>
          </w:p>
        </w:tc>
        <w:tc>
          <w:tcPr>
            <w:tcW w:w="6922" w:type="dxa"/>
            <w:tcBorders>
              <w:top w:val="single" w:sz="4" w:space="0" w:color="C0C0C0"/>
              <w:left w:val="single" w:sz="4" w:space="0" w:color="C0C0C0"/>
              <w:bottom w:val="single" w:sz="4" w:space="0" w:color="C0C0C0"/>
              <w:right w:val="single" w:sz="4" w:space="0" w:color="C0C0C0"/>
            </w:tcBorders>
          </w:tcPr>
          <w:p w14:paraId="21DDF53F" w14:textId="77777777" w:rsidR="000A54D1" w:rsidRPr="00237256" w:rsidRDefault="000A54D1" w:rsidP="00C64509">
            <w:pPr>
              <w:spacing w:line="259" w:lineRule="auto"/>
              <w:ind w:left="3"/>
              <w:rPr>
                <w:rFonts w:eastAsia="Arial" w:cs="Arial"/>
                <w:color w:val="000000"/>
                <w:sz w:val="22"/>
              </w:rPr>
            </w:pPr>
            <w:r w:rsidRPr="00237256">
              <w:rPr>
                <w:rFonts w:eastAsia="Arial" w:cs="Arial"/>
                <w:color w:val="000000"/>
                <w:sz w:val="22"/>
              </w:rPr>
              <w:t xml:space="preserve">Tenanted is the date when sign-up has been finalised, or the date that the Housing Register Advice Form is actioned by the Housing Service Centre.  </w:t>
            </w:r>
          </w:p>
        </w:tc>
      </w:tr>
      <w:tr w:rsidR="000A54D1" w:rsidRPr="00237256" w14:paraId="53C9AAB7" w14:textId="77777777" w:rsidTr="0050246E">
        <w:tblPrEx>
          <w:tblCellMar>
            <w:top w:w="41" w:type="dxa"/>
            <w:bottom w:w="50" w:type="dxa"/>
            <w:right w:w="63" w:type="dxa"/>
          </w:tblCellMar>
        </w:tblPrEx>
        <w:trPr>
          <w:trHeight w:val="890"/>
        </w:trPr>
        <w:tc>
          <w:tcPr>
            <w:tcW w:w="2954" w:type="dxa"/>
            <w:tcBorders>
              <w:top w:val="single" w:sz="4" w:space="0" w:color="C0C0C0"/>
              <w:left w:val="single" w:sz="4" w:space="0" w:color="C0C0C0"/>
              <w:bottom w:val="single" w:sz="4" w:space="0" w:color="C0C0C0"/>
              <w:right w:val="single" w:sz="4" w:space="0" w:color="C0C0C0"/>
            </w:tcBorders>
            <w:shd w:val="clear" w:color="auto" w:fill="E6E6E6"/>
          </w:tcPr>
          <w:p w14:paraId="7B6D94E9" w14:textId="77777777" w:rsidR="000A54D1" w:rsidRPr="00237256" w:rsidRDefault="000A54D1" w:rsidP="00C64509">
            <w:pPr>
              <w:spacing w:line="259" w:lineRule="auto"/>
              <w:rPr>
                <w:rFonts w:eastAsia="Arial" w:cs="Arial"/>
                <w:color w:val="000000"/>
                <w:sz w:val="22"/>
              </w:rPr>
            </w:pPr>
            <w:r w:rsidRPr="00237256">
              <w:rPr>
                <w:rFonts w:eastAsia="Arial" w:cs="Arial"/>
                <w:color w:val="000000"/>
                <w:sz w:val="22"/>
              </w:rPr>
              <w:t xml:space="preserve">Tenancy Plans </w:t>
            </w:r>
          </w:p>
        </w:tc>
        <w:tc>
          <w:tcPr>
            <w:tcW w:w="6922" w:type="dxa"/>
            <w:tcBorders>
              <w:top w:val="single" w:sz="4" w:space="0" w:color="C0C0C0"/>
              <w:left w:val="single" w:sz="4" w:space="0" w:color="C0C0C0"/>
              <w:bottom w:val="single" w:sz="4" w:space="0" w:color="C0C0C0"/>
              <w:right w:val="single" w:sz="4" w:space="0" w:color="C0C0C0"/>
            </w:tcBorders>
          </w:tcPr>
          <w:p w14:paraId="35F6AFF9" w14:textId="77777777" w:rsidR="000A54D1" w:rsidRPr="00237256" w:rsidRDefault="000A54D1" w:rsidP="00C64509">
            <w:pPr>
              <w:spacing w:line="259" w:lineRule="auto"/>
              <w:ind w:left="3" w:right="50"/>
              <w:rPr>
                <w:rFonts w:eastAsia="Arial" w:cs="Arial"/>
                <w:color w:val="000000"/>
                <w:sz w:val="22"/>
              </w:rPr>
            </w:pPr>
            <w:r w:rsidRPr="00237256">
              <w:rPr>
                <w:rFonts w:eastAsia="Arial" w:cs="Arial"/>
                <w:color w:val="000000"/>
                <w:sz w:val="22"/>
              </w:rPr>
              <w:t xml:space="preserve">When reporting on achievement against Tenancy Plans, the provider should refer to the most recent or final Tenancy Plan.  </w:t>
            </w:r>
          </w:p>
        </w:tc>
      </w:tr>
      <w:tr w:rsidR="000A54D1" w:rsidRPr="00237256" w14:paraId="36E3AA2E" w14:textId="77777777" w:rsidTr="0050246E">
        <w:tblPrEx>
          <w:tblCellMar>
            <w:top w:w="41" w:type="dxa"/>
            <w:bottom w:w="50" w:type="dxa"/>
            <w:right w:w="63" w:type="dxa"/>
          </w:tblCellMar>
        </w:tblPrEx>
        <w:trPr>
          <w:trHeight w:val="2944"/>
        </w:trPr>
        <w:tc>
          <w:tcPr>
            <w:tcW w:w="2954" w:type="dxa"/>
            <w:tcBorders>
              <w:top w:val="single" w:sz="4" w:space="0" w:color="C0C0C0"/>
              <w:left w:val="single" w:sz="4" w:space="0" w:color="C0C0C0"/>
              <w:bottom w:val="single" w:sz="4" w:space="0" w:color="C0C0C0"/>
              <w:right w:val="single" w:sz="4" w:space="0" w:color="C0C0C0"/>
            </w:tcBorders>
            <w:shd w:val="clear" w:color="auto" w:fill="E6E6E6"/>
          </w:tcPr>
          <w:p w14:paraId="7AA6FE5A" w14:textId="77777777" w:rsidR="000A54D1" w:rsidRPr="00237256" w:rsidRDefault="000A54D1" w:rsidP="00C64509">
            <w:pPr>
              <w:spacing w:line="259" w:lineRule="auto"/>
              <w:rPr>
                <w:rFonts w:eastAsia="Arial" w:cs="Arial"/>
                <w:color w:val="000000"/>
                <w:sz w:val="22"/>
              </w:rPr>
            </w:pPr>
            <w:r w:rsidRPr="00237256">
              <w:rPr>
                <w:rFonts w:eastAsia="Arial" w:cs="Arial"/>
                <w:color w:val="000000"/>
                <w:sz w:val="22"/>
              </w:rPr>
              <w:t>Tenant/s and tenancy/</w:t>
            </w:r>
            <w:proofErr w:type="spellStart"/>
            <w:r w:rsidRPr="00237256">
              <w:rPr>
                <w:rFonts w:eastAsia="Arial" w:cs="Arial"/>
                <w:color w:val="000000"/>
                <w:sz w:val="22"/>
              </w:rPr>
              <w:t>ies</w:t>
            </w:r>
            <w:proofErr w:type="spellEnd"/>
            <w:r w:rsidRPr="00237256">
              <w:rPr>
                <w:rFonts w:eastAsia="Arial" w:cs="Arial"/>
                <w:color w:val="000000"/>
                <w:sz w:val="22"/>
              </w:rPr>
              <w:t xml:space="preserve"> </w:t>
            </w:r>
          </w:p>
        </w:tc>
        <w:tc>
          <w:tcPr>
            <w:tcW w:w="6922" w:type="dxa"/>
            <w:tcBorders>
              <w:top w:val="single" w:sz="4" w:space="0" w:color="C0C0C0"/>
              <w:left w:val="single" w:sz="4" w:space="0" w:color="C0C0C0"/>
              <w:bottom w:val="single" w:sz="4" w:space="0" w:color="C0C0C0"/>
              <w:right w:val="single" w:sz="4" w:space="0" w:color="C0C0C0"/>
            </w:tcBorders>
          </w:tcPr>
          <w:p w14:paraId="7378B4A9" w14:textId="77777777" w:rsidR="000A54D1" w:rsidRPr="00237256" w:rsidRDefault="000A54D1" w:rsidP="00C64509">
            <w:pPr>
              <w:spacing w:after="180" w:line="263" w:lineRule="auto"/>
              <w:ind w:left="3"/>
              <w:rPr>
                <w:rFonts w:eastAsia="Arial" w:cs="Arial"/>
                <w:color w:val="000000"/>
                <w:sz w:val="22"/>
              </w:rPr>
            </w:pPr>
            <w:r w:rsidRPr="00237256">
              <w:rPr>
                <w:rFonts w:eastAsia="Arial" w:cs="Arial"/>
                <w:color w:val="000000"/>
                <w:sz w:val="22"/>
              </w:rPr>
              <w:t>To ensure consistency across community housing and crisis accommodation programs the words tenant/s and tenancy/</w:t>
            </w:r>
            <w:proofErr w:type="spellStart"/>
            <w:r w:rsidRPr="00237256">
              <w:rPr>
                <w:rFonts w:eastAsia="Arial" w:cs="Arial"/>
                <w:color w:val="000000"/>
                <w:sz w:val="22"/>
              </w:rPr>
              <w:t>ies</w:t>
            </w:r>
            <w:proofErr w:type="spellEnd"/>
            <w:r w:rsidRPr="00237256">
              <w:rPr>
                <w:rFonts w:eastAsia="Arial" w:cs="Arial"/>
                <w:color w:val="000000"/>
                <w:sz w:val="22"/>
              </w:rPr>
              <w:t xml:space="preserve"> is used consistently and replaces households.  </w:t>
            </w:r>
          </w:p>
          <w:p w14:paraId="78B79BDF" w14:textId="77777777" w:rsidR="000A54D1" w:rsidRPr="00237256" w:rsidRDefault="000A54D1" w:rsidP="00C64509">
            <w:pPr>
              <w:spacing w:line="259" w:lineRule="auto"/>
              <w:ind w:left="3"/>
              <w:rPr>
                <w:rFonts w:eastAsia="Arial" w:cs="Arial"/>
                <w:color w:val="000000"/>
                <w:sz w:val="22"/>
              </w:rPr>
            </w:pPr>
            <w:r w:rsidRPr="00237256">
              <w:rPr>
                <w:rFonts w:eastAsia="Arial" w:cs="Arial"/>
                <w:color w:val="000000"/>
                <w:sz w:val="22"/>
              </w:rPr>
              <w:t>Tenant/s and tenancy/</w:t>
            </w:r>
            <w:proofErr w:type="spellStart"/>
            <w:r w:rsidRPr="00237256">
              <w:rPr>
                <w:rFonts w:eastAsia="Arial" w:cs="Arial"/>
                <w:color w:val="000000"/>
                <w:sz w:val="22"/>
              </w:rPr>
              <w:t>ies</w:t>
            </w:r>
            <w:proofErr w:type="spellEnd"/>
            <w:r w:rsidRPr="00237256">
              <w:rPr>
                <w:rFonts w:eastAsia="Arial" w:cs="Arial"/>
                <w:color w:val="000000"/>
                <w:sz w:val="22"/>
              </w:rPr>
              <w:t xml:space="preserve"> refers to any resident of a funded property. When reporting on the number of tenant/s and tenancy/</w:t>
            </w:r>
            <w:proofErr w:type="spellStart"/>
            <w:r w:rsidRPr="00237256">
              <w:rPr>
                <w:rFonts w:eastAsia="Arial" w:cs="Arial"/>
                <w:color w:val="000000"/>
                <w:sz w:val="22"/>
              </w:rPr>
              <w:t>ies</w:t>
            </w:r>
            <w:proofErr w:type="spellEnd"/>
            <w:r w:rsidRPr="00237256">
              <w:rPr>
                <w:rFonts w:eastAsia="Arial" w:cs="Arial"/>
                <w:color w:val="000000"/>
                <w:sz w:val="22"/>
              </w:rPr>
              <w:t xml:space="preserve">, the provider should report one tenant/ tenancy for each property, even when there are two tenants listed on an agreement or where there is not a formal tenancy agreement as defined in the </w:t>
            </w:r>
            <w:r w:rsidRPr="00237256">
              <w:rPr>
                <w:rFonts w:eastAsia="Arial" w:cs="Arial"/>
                <w:i/>
                <w:color w:val="000000"/>
                <w:sz w:val="22"/>
              </w:rPr>
              <w:t>Residential Tenancies and Rooming Accommodation Act 2008</w:t>
            </w:r>
          </w:p>
        </w:tc>
      </w:tr>
      <w:tr w:rsidR="000A54D1" w:rsidRPr="00237256" w14:paraId="7476A74F" w14:textId="77777777" w:rsidTr="0050246E">
        <w:tblPrEx>
          <w:tblCellMar>
            <w:top w:w="41" w:type="dxa"/>
            <w:bottom w:w="50" w:type="dxa"/>
            <w:right w:w="63" w:type="dxa"/>
          </w:tblCellMar>
        </w:tblPrEx>
        <w:trPr>
          <w:trHeight w:val="2463"/>
        </w:trPr>
        <w:tc>
          <w:tcPr>
            <w:tcW w:w="2954" w:type="dxa"/>
            <w:tcBorders>
              <w:top w:val="single" w:sz="4" w:space="0" w:color="C0C0C0"/>
              <w:left w:val="single" w:sz="4" w:space="0" w:color="C0C0C0"/>
              <w:bottom w:val="single" w:sz="4" w:space="0" w:color="C0C0C0"/>
              <w:right w:val="single" w:sz="4" w:space="0" w:color="C0C0C0"/>
            </w:tcBorders>
            <w:shd w:val="clear" w:color="auto" w:fill="E6E6E6"/>
          </w:tcPr>
          <w:p w14:paraId="57047D67" w14:textId="77777777" w:rsidR="000A54D1" w:rsidRPr="00237256" w:rsidRDefault="000A54D1" w:rsidP="00C64509">
            <w:pPr>
              <w:spacing w:after="4" w:line="259" w:lineRule="auto"/>
              <w:rPr>
                <w:rFonts w:eastAsia="Arial" w:cs="Arial"/>
                <w:color w:val="000000"/>
                <w:sz w:val="22"/>
              </w:rPr>
            </w:pPr>
            <w:r w:rsidRPr="00237256">
              <w:rPr>
                <w:rFonts w:eastAsia="Arial" w:cs="Arial"/>
                <w:color w:val="000000"/>
                <w:sz w:val="22"/>
              </w:rPr>
              <w:t xml:space="preserve">Vacancy management and </w:t>
            </w:r>
          </w:p>
          <w:p w14:paraId="624BB853" w14:textId="77777777" w:rsidR="000A54D1" w:rsidRPr="00237256" w:rsidRDefault="000A54D1" w:rsidP="00C64509">
            <w:pPr>
              <w:spacing w:line="259" w:lineRule="auto"/>
              <w:rPr>
                <w:rFonts w:eastAsia="Arial" w:cs="Arial"/>
                <w:color w:val="000000"/>
                <w:sz w:val="22"/>
              </w:rPr>
            </w:pPr>
            <w:r w:rsidRPr="00237256">
              <w:rPr>
                <w:rFonts w:eastAsia="Arial" w:cs="Arial"/>
                <w:color w:val="000000"/>
                <w:sz w:val="22"/>
              </w:rPr>
              <w:t xml:space="preserve">hard to let properties </w:t>
            </w:r>
          </w:p>
        </w:tc>
        <w:tc>
          <w:tcPr>
            <w:tcW w:w="6922" w:type="dxa"/>
            <w:tcBorders>
              <w:top w:val="single" w:sz="4" w:space="0" w:color="C0C0C0"/>
              <w:left w:val="single" w:sz="4" w:space="0" w:color="C0C0C0"/>
              <w:bottom w:val="single" w:sz="4" w:space="0" w:color="C0C0C0"/>
              <w:right w:val="single" w:sz="4" w:space="0" w:color="C0C0C0"/>
            </w:tcBorders>
          </w:tcPr>
          <w:p w14:paraId="0DEB352D" w14:textId="77777777" w:rsidR="000A54D1" w:rsidRPr="00237256" w:rsidRDefault="000A54D1" w:rsidP="00C64509">
            <w:pPr>
              <w:spacing w:after="180" w:line="263" w:lineRule="auto"/>
              <w:ind w:left="3"/>
              <w:rPr>
                <w:rFonts w:eastAsia="Arial" w:cs="Arial"/>
                <w:color w:val="000000"/>
                <w:sz w:val="22"/>
              </w:rPr>
            </w:pPr>
            <w:r w:rsidRPr="00237256">
              <w:rPr>
                <w:rFonts w:eastAsia="Arial" w:cs="Arial"/>
                <w:color w:val="000000"/>
                <w:sz w:val="22"/>
              </w:rPr>
              <w:t xml:space="preserve">In some </w:t>
            </w:r>
            <w:proofErr w:type="gramStart"/>
            <w:r w:rsidRPr="00237256">
              <w:rPr>
                <w:rFonts w:eastAsia="Arial" w:cs="Arial"/>
                <w:color w:val="000000"/>
                <w:sz w:val="22"/>
              </w:rPr>
              <w:t>circumstances</w:t>
            </w:r>
            <w:proofErr w:type="gramEnd"/>
            <w:r w:rsidRPr="00237256">
              <w:rPr>
                <w:rFonts w:eastAsia="Arial" w:cs="Arial"/>
                <w:color w:val="000000"/>
                <w:sz w:val="22"/>
              </w:rPr>
              <w:t xml:space="preserve"> properties are identified as hard to let. For a property to be identified as hard to let the provider must have formal written approval by the department in accordance with established processes.  </w:t>
            </w:r>
          </w:p>
          <w:p w14:paraId="1363BDD7" w14:textId="77777777" w:rsidR="000A54D1" w:rsidRPr="00237256" w:rsidRDefault="000A54D1" w:rsidP="00C64509">
            <w:pPr>
              <w:spacing w:line="259" w:lineRule="auto"/>
              <w:ind w:left="3"/>
              <w:rPr>
                <w:rFonts w:eastAsia="Arial" w:cs="Arial"/>
                <w:color w:val="000000"/>
                <w:sz w:val="22"/>
              </w:rPr>
            </w:pPr>
            <w:r w:rsidRPr="00237256">
              <w:rPr>
                <w:rFonts w:eastAsia="Arial" w:cs="Arial"/>
                <w:color w:val="000000"/>
                <w:sz w:val="22"/>
              </w:rPr>
              <w:t xml:space="preserve">Once a property has been formally identified as hard-to-let, it will no longer be included in counting for vacancy management turnaround times.  </w:t>
            </w:r>
          </w:p>
        </w:tc>
      </w:tr>
      <w:tr w:rsidR="000A54D1" w:rsidRPr="00237256" w14:paraId="6BE7DD33" w14:textId="77777777" w:rsidTr="0050246E">
        <w:tblPrEx>
          <w:tblCellMar>
            <w:top w:w="41" w:type="dxa"/>
            <w:bottom w:w="50" w:type="dxa"/>
            <w:right w:w="63" w:type="dxa"/>
          </w:tblCellMar>
        </w:tblPrEx>
        <w:trPr>
          <w:trHeight w:val="893"/>
        </w:trPr>
        <w:tc>
          <w:tcPr>
            <w:tcW w:w="2954" w:type="dxa"/>
            <w:tcBorders>
              <w:top w:val="single" w:sz="4" w:space="0" w:color="C0C0C0"/>
              <w:left w:val="single" w:sz="4" w:space="0" w:color="C0C0C0"/>
              <w:bottom w:val="single" w:sz="4" w:space="0" w:color="C0C0C0"/>
              <w:right w:val="single" w:sz="4" w:space="0" w:color="C0C0C0"/>
            </w:tcBorders>
            <w:shd w:val="clear" w:color="auto" w:fill="E6E6E6"/>
          </w:tcPr>
          <w:p w14:paraId="06FD8979" w14:textId="77777777" w:rsidR="000A54D1" w:rsidRPr="00237256" w:rsidRDefault="000A54D1" w:rsidP="00C64509">
            <w:pPr>
              <w:spacing w:line="259" w:lineRule="auto"/>
              <w:rPr>
                <w:rFonts w:eastAsia="Arial" w:cs="Arial"/>
                <w:color w:val="000000"/>
                <w:sz w:val="22"/>
              </w:rPr>
            </w:pPr>
            <w:r w:rsidRPr="00237256">
              <w:rPr>
                <w:rFonts w:eastAsia="Arial" w:cs="Arial"/>
                <w:color w:val="000000"/>
                <w:sz w:val="22"/>
              </w:rPr>
              <w:t xml:space="preserve">Vacant tenantable </w:t>
            </w:r>
          </w:p>
        </w:tc>
        <w:tc>
          <w:tcPr>
            <w:tcW w:w="6922" w:type="dxa"/>
            <w:tcBorders>
              <w:top w:val="single" w:sz="4" w:space="0" w:color="C0C0C0"/>
              <w:left w:val="single" w:sz="4" w:space="0" w:color="C0C0C0"/>
              <w:bottom w:val="single" w:sz="4" w:space="0" w:color="C0C0C0"/>
              <w:right w:val="single" w:sz="4" w:space="0" w:color="C0C0C0"/>
            </w:tcBorders>
          </w:tcPr>
          <w:p w14:paraId="478F9F87" w14:textId="77777777" w:rsidR="000A54D1" w:rsidRPr="00237256" w:rsidRDefault="000A54D1" w:rsidP="00C64509">
            <w:pPr>
              <w:spacing w:line="259" w:lineRule="auto"/>
              <w:ind w:left="3"/>
              <w:jc w:val="both"/>
              <w:rPr>
                <w:rFonts w:eastAsia="Arial" w:cs="Arial"/>
                <w:color w:val="000000"/>
                <w:sz w:val="22"/>
              </w:rPr>
            </w:pPr>
            <w:r w:rsidRPr="00237256">
              <w:rPr>
                <w:rFonts w:eastAsia="Arial" w:cs="Arial"/>
                <w:color w:val="000000"/>
                <w:sz w:val="22"/>
              </w:rPr>
              <w:t xml:space="preserve">Is when a property is vacant, but all works are completed, and the property is ready to be tenanted.  </w:t>
            </w:r>
          </w:p>
        </w:tc>
      </w:tr>
      <w:tr w:rsidR="000A54D1" w:rsidRPr="00237256" w14:paraId="03D02149" w14:textId="77777777" w:rsidTr="0050246E">
        <w:tblPrEx>
          <w:tblCellMar>
            <w:top w:w="41" w:type="dxa"/>
            <w:bottom w:w="50" w:type="dxa"/>
            <w:right w:w="63" w:type="dxa"/>
          </w:tblCellMar>
        </w:tblPrEx>
        <w:trPr>
          <w:trHeight w:val="1147"/>
        </w:trPr>
        <w:tc>
          <w:tcPr>
            <w:tcW w:w="2954" w:type="dxa"/>
            <w:tcBorders>
              <w:top w:val="single" w:sz="4" w:space="0" w:color="C0C0C0"/>
              <w:left w:val="single" w:sz="4" w:space="0" w:color="C0C0C0"/>
              <w:bottom w:val="single" w:sz="4" w:space="0" w:color="C0C0C0"/>
              <w:right w:val="single" w:sz="4" w:space="0" w:color="C0C0C0"/>
            </w:tcBorders>
            <w:shd w:val="clear" w:color="auto" w:fill="E6E6E6"/>
          </w:tcPr>
          <w:p w14:paraId="391DE198" w14:textId="77777777" w:rsidR="000A54D1" w:rsidRPr="00237256" w:rsidRDefault="000A54D1" w:rsidP="00C64509">
            <w:pPr>
              <w:spacing w:line="259" w:lineRule="auto"/>
              <w:rPr>
                <w:rFonts w:eastAsia="Arial" w:cs="Arial"/>
                <w:color w:val="000000"/>
                <w:sz w:val="22"/>
              </w:rPr>
            </w:pPr>
            <w:r w:rsidRPr="00237256">
              <w:rPr>
                <w:rFonts w:eastAsia="Arial" w:cs="Arial"/>
                <w:color w:val="000000"/>
                <w:sz w:val="22"/>
              </w:rPr>
              <w:t xml:space="preserve">Vacant un-tenantable </w:t>
            </w:r>
          </w:p>
        </w:tc>
        <w:tc>
          <w:tcPr>
            <w:tcW w:w="6922" w:type="dxa"/>
            <w:tcBorders>
              <w:top w:val="single" w:sz="4" w:space="0" w:color="C0C0C0"/>
              <w:left w:val="single" w:sz="4" w:space="0" w:color="C0C0C0"/>
              <w:bottom w:val="single" w:sz="4" w:space="0" w:color="C0C0C0"/>
              <w:right w:val="single" w:sz="4" w:space="0" w:color="C0C0C0"/>
            </w:tcBorders>
          </w:tcPr>
          <w:p w14:paraId="4A6445A1" w14:textId="77777777" w:rsidR="000A54D1" w:rsidRPr="00237256" w:rsidRDefault="000A54D1" w:rsidP="00C64509">
            <w:pPr>
              <w:spacing w:line="259" w:lineRule="auto"/>
              <w:ind w:left="3"/>
              <w:rPr>
                <w:rFonts w:eastAsia="Arial" w:cs="Arial"/>
                <w:color w:val="000000"/>
                <w:sz w:val="22"/>
              </w:rPr>
            </w:pPr>
            <w:r w:rsidRPr="00237256">
              <w:rPr>
                <w:rFonts w:eastAsia="Arial" w:cs="Arial"/>
                <w:color w:val="000000"/>
                <w:sz w:val="22"/>
              </w:rPr>
              <w:t xml:space="preserve">Is when a property has been vacated by a previous tenant but is not tenantable due to the need for maintenance or works to be completed.  </w:t>
            </w:r>
          </w:p>
        </w:tc>
      </w:tr>
    </w:tbl>
    <w:p w14:paraId="549C6C4D" w14:textId="77777777" w:rsidR="008F6EBB" w:rsidRDefault="008F6EBB" w:rsidP="008F6EBB">
      <w:pPr>
        <w:rPr>
          <w:lang w:eastAsia="en-AU"/>
        </w:rPr>
      </w:pPr>
      <w:bookmarkStart w:id="18" w:name="_Toc118193905"/>
      <w:bookmarkStart w:id="19" w:name="_Toc40430"/>
    </w:p>
    <w:p w14:paraId="119CD0D9" w14:textId="77777777" w:rsidR="008F6EBB" w:rsidRDefault="008F6EBB" w:rsidP="008F6EBB">
      <w:pPr>
        <w:rPr>
          <w:lang w:eastAsia="en-AU"/>
        </w:rPr>
      </w:pPr>
      <w:r>
        <w:rPr>
          <w:lang w:eastAsia="en-AU"/>
        </w:rPr>
        <w:br w:type="page"/>
      </w:r>
    </w:p>
    <w:p w14:paraId="6299A14B" w14:textId="0FF3A8BB" w:rsidR="000A54D1" w:rsidRPr="00237256" w:rsidRDefault="000A54D1" w:rsidP="000A54D1">
      <w:pPr>
        <w:pStyle w:val="Heading1"/>
        <w:rPr>
          <w:rFonts w:eastAsia="Arial"/>
          <w:lang w:eastAsia="en-AU"/>
        </w:rPr>
      </w:pPr>
      <w:r>
        <w:rPr>
          <w:rFonts w:eastAsia="Arial"/>
          <w:lang w:eastAsia="en-AU"/>
        </w:rPr>
        <w:t xml:space="preserve">6. </w:t>
      </w:r>
      <w:r w:rsidRPr="00237256">
        <w:rPr>
          <w:rFonts w:eastAsia="Arial"/>
          <w:lang w:eastAsia="en-AU"/>
        </w:rPr>
        <w:t>Further information</w:t>
      </w:r>
      <w:bookmarkEnd w:id="18"/>
      <w:r w:rsidRPr="00237256">
        <w:rPr>
          <w:rFonts w:eastAsia="Arial"/>
          <w:lang w:eastAsia="en-AU"/>
        </w:rPr>
        <w:t xml:space="preserve"> </w:t>
      </w:r>
      <w:bookmarkEnd w:id="19"/>
    </w:p>
    <w:p w14:paraId="3ACDA7CB" w14:textId="4028136B" w:rsidR="000A54D1" w:rsidRPr="00237256" w:rsidRDefault="00A34D4A" w:rsidP="000A54D1">
      <w:pPr>
        <w:spacing w:after="178" w:line="266" w:lineRule="auto"/>
        <w:ind w:left="-5" w:right="391" w:hanging="10"/>
        <w:rPr>
          <w:rFonts w:eastAsia="Arial" w:cs="Arial"/>
          <w:color w:val="000000"/>
          <w:sz w:val="22"/>
          <w:lang w:eastAsia="en-AU"/>
        </w:rPr>
      </w:pPr>
      <w:r>
        <w:rPr>
          <w:rFonts w:eastAsia="Arial" w:cs="Arial"/>
          <w:color w:val="000000"/>
          <w:sz w:val="22"/>
          <w:lang w:eastAsia="en-AU"/>
        </w:rPr>
        <w:t>Further information is available</w:t>
      </w:r>
      <w:r w:rsidR="000A54D1">
        <w:rPr>
          <w:rFonts w:eastAsia="Arial" w:cs="Arial"/>
          <w:color w:val="000000"/>
          <w:sz w:val="22"/>
          <w:lang w:eastAsia="en-AU"/>
        </w:rPr>
        <w:t xml:space="preserve"> at</w:t>
      </w:r>
      <w:r w:rsidR="000A54D1" w:rsidRPr="00237256">
        <w:rPr>
          <w:rFonts w:eastAsia="Arial" w:cs="Arial"/>
          <w:color w:val="000000"/>
          <w:sz w:val="22"/>
          <w:lang w:eastAsia="en-AU"/>
        </w:rPr>
        <w:t xml:space="preserve"> </w:t>
      </w:r>
      <w:bookmarkStart w:id="20" w:name="_Hlk117156246"/>
      <w:r w:rsidR="000A54D1">
        <w:rPr>
          <w:rFonts w:eastAsia="Arial" w:cs="Arial"/>
          <w:color w:val="000000"/>
          <w:sz w:val="22"/>
          <w:lang w:eastAsia="en-AU"/>
        </w:rPr>
        <w:fldChar w:fldCharType="begin"/>
      </w:r>
      <w:r w:rsidR="000A54D1">
        <w:rPr>
          <w:rFonts w:eastAsia="Arial" w:cs="Arial"/>
          <w:color w:val="000000"/>
          <w:sz w:val="22"/>
          <w:lang w:eastAsia="en-AU"/>
        </w:rPr>
        <w:instrText xml:space="preserve"> HYPERLINK "</w:instrText>
      </w:r>
      <w:r w:rsidR="000A54D1" w:rsidRPr="007C7D40">
        <w:rPr>
          <w:rFonts w:eastAsia="Arial" w:cs="Arial"/>
          <w:color w:val="000000"/>
          <w:sz w:val="22"/>
          <w:lang w:eastAsia="en-AU"/>
        </w:rPr>
        <w:instrText>https://www.business.qld.gov.au/industries/service-industries-professionals/housing-accommodation/community/policies-guidelines</w:instrText>
      </w:r>
      <w:r w:rsidR="000A54D1">
        <w:rPr>
          <w:rFonts w:eastAsia="Arial" w:cs="Arial"/>
          <w:color w:val="000000"/>
          <w:sz w:val="22"/>
          <w:lang w:eastAsia="en-AU"/>
        </w:rPr>
        <w:instrText xml:space="preserve">" </w:instrText>
      </w:r>
      <w:r w:rsidR="000A54D1">
        <w:rPr>
          <w:rFonts w:eastAsia="Arial" w:cs="Arial"/>
          <w:color w:val="000000"/>
          <w:sz w:val="22"/>
          <w:lang w:eastAsia="en-AU"/>
        </w:rPr>
        <w:fldChar w:fldCharType="separate"/>
      </w:r>
      <w:r w:rsidR="000A54D1" w:rsidRPr="00EE6F16">
        <w:rPr>
          <w:rStyle w:val="Hyperlink"/>
          <w:rFonts w:eastAsia="Arial" w:cs="Arial"/>
          <w:sz w:val="22"/>
          <w:lang w:eastAsia="en-AU"/>
        </w:rPr>
        <w:t>https://www.business.qld.gov.au/industries/service-industries-professionals/housing-accommodation/community/policies-guidelines</w:t>
      </w:r>
      <w:r w:rsidR="000A54D1">
        <w:rPr>
          <w:rFonts w:eastAsia="Arial" w:cs="Arial"/>
          <w:color w:val="000000"/>
          <w:sz w:val="22"/>
          <w:lang w:eastAsia="en-AU"/>
        </w:rPr>
        <w:fldChar w:fldCharType="end"/>
      </w:r>
      <w:hyperlink w:history="1"/>
      <w:bookmarkEnd w:id="20"/>
      <w:r w:rsidR="000A54D1" w:rsidRPr="00237256">
        <w:rPr>
          <w:rFonts w:eastAsia="Arial" w:cs="Arial"/>
          <w:color w:val="000000"/>
          <w:sz w:val="22"/>
          <w:lang w:eastAsia="en-AU"/>
        </w:rPr>
        <w:t xml:space="preserve">.  </w:t>
      </w:r>
    </w:p>
    <w:p w14:paraId="7EAADFA6" w14:textId="5D6666B5" w:rsidR="000A54D1" w:rsidRPr="00237256" w:rsidRDefault="000A54D1" w:rsidP="000A54D1">
      <w:pPr>
        <w:spacing w:after="0" w:line="266" w:lineRule="auto"/>
        <w:ind w:left="-5" w:right="391" w:hanging="10"/>
        <w:rPr>
          <w:rFonts w:eastAsia="Arial" w:cs="Arial"/>
          <w:color w:val="000000"/>
          <w:sz w:val="22"/>
          <w:lang w:eastAsia="en-AU"/>
        </w:rPr>
      </w:pPr>
      <w:r w:rsidRPr="00237256">
        <w:rPr>
          <w:rFonts w:eastAsia="Arial" w:cs="Arial"/>
          <w:color w:val="000000"/>
          <w:sz w:val="22"/>
          <w:lang w:eastAsia="en-AU"/>
        </w:rPr>
        <w:t>Providers can</w:t>
      </w:r>
      <w:r>
        <w:rPr>
          <w:rFonts w:eastAsia="Arial" w:cs="Arial"/>
          <w:color w:val="000000"/>
          <w:sz w:val="22"/>
          <w:lang w:eastAsia="en-AU"/>
        </w:rPr>
        <w:t xml:space="preserve"> </w:t>
      </w:r>
      <w:r w:rsidRPr="00237256">
        <w:rPr>
          <w:rFonts w:eastAsia="Arial" w:cs="Arial"/>
          <w:color w:val="000000"/>
          <w:sz w:val="22"/>
          <w:lang w:eastAsia="en-AU"/>
        </w:rPr>
        <w:t>also</w:t>
      </w:r>
      <w:r>
        <w:rPr>
          <w:rFonts w:eastAsia="Arial" w:cs="Arial"/>
          <w:color w:val="000000"/>
          <w:sz w:val="22"/>
          <w:lang w:eastAsia="en-AU"/>
        </w:rPr>
        <w:t xml:space="preserve"> </w:t>
      </w:r>
      <w:r w:rsidRPr="00237256">
        <w:rPr>
          <w:rFonts w:eastAsia="Arial" w:cs="Arial"/>
          <w:color w:val="000000"/>
          <w:sz w:val="22"/>
          <w:lang w:eastAsia="en-AU"/>
        </w:rPr>
        <w:t xml:space="preserve">contact their </w:t>
      </w:r>
      <w:r w:rsidR="00A34D4A">
        <w:rPr>
          <w:rFonts w:eastAsia="Arial" w:cs="Arial"/>
          <w:color w:val="000000"/>
          <w:sz w:val="22"/>
          <w:lang w:eastAsia="en-AU"/>
        </w:rPr>
        <w:t>C</w:t>
      </w:r>
      <w:r w:rsidRPr="00237256">
        <w:rPr>
          <w:rFonts w:eastAsia="Arial" w:cs="Arial"/>
          <w:color w:val="000000"/>
          <w:sz w:val="22"/>
          <w:lang w:eastAsia="en-AU"/>
        </w:rPr>
        <w:t xml:space="preserve">ontract </w:t>
      </w:r>
      <w:r w:rsidR="00A34D4A">
        <w:rPr>
          <w:rFonts w:eastAsia="Arial" w:cs="Arial"/>
          <w:color w:val="000000"/>
          <w:sz w:val="22"/>
          <w:lang w:eastAsia="en-AU"/>
        </w:rPr>
        <w:t>and Partnership Officer</w:t>
      </w:r>
      <w:r w:rsidRPr="00237256">
        <w:rPr>
          <w:rFonts w:eastAsia="Arial" w:cs="Arial"/>
          <w:color w:val="000000"/>
          <w:sz w:val="22"/>
          <w:lang w:eastAsia="en-AU"/>
        </w:rPr>
        <w:t xml:space="preserve"> </w:t>
      </w:r>
      <w:r w:rsidR="00A34D4A">
        <w:rPr>
          <w:rFonts w:eastAsia="Arial" w:cs="Arial"/>
          <w:color w:val="000000"/>
          <w:sz w:val="22"/>
          <w:lang w:eastAsia="en-AU"/>
        </w:rPr>
        <w:t>for</w:t>
      </w:r>
      <w:r w:rsidRPr="00237256">
        <w:rPr>
          <w:rFonts w:eastAsia="Arial" w:cs="Arial"/>
          <w:color w:val="000000"/>
          <w:sz w:val="22"/>
          <w:lang w:eastAsia="en-AU"/>
        </w:rPr>
        <w:t xml:space="preserve"> additional information and support with implementing their funded obligations. Your contract manager can be contacted via: </w:t>
      </w:r>
    </w:p>
    <w:p w14:paraId="7C52D963" w14:textId="77777777" w:rsidR="000A54D1" w:rsidRDefault="000A54D1" w:rsidP="000A54D1">
      <w:pPr>
        <w:spacing w:after="0" w:line="240" w:lineRule="auto"/>
      </w:pPr>
    </w:p>
    <w:p w14:paraId="116AB55C" w14:textId="77777777" w:rsidR="000A54D1" w:rsidRPr="00B47CA9" w:rsidRDefault="000A54D1" w:rsidP="000A54D1">
      <w:pPr>
        <w:rPr>
          <w:sz w:val="22"/>
        </w:rPr>
      </w:pPr>
      <w:r w:rsidRPr="00B47CA9">
        <w:rPr>
          <w:sz w:val="22"/>
        </w:rPr>
        <w:t xml:space="preserve">Brisbane Region </w:t>
      </w:r>
    </w:p>
    <w:p w14:paraId="45BC50C8" w14:textId="77777777" w:rsidR="000A54D1" w:rsidRPr="00B47CA9" w:rsidRDefault="000A54D1" w:rsidP="000A54D1">
      <w:pPr>
        <w:pStyle w:val="ListParagraph"/>
        <w:numPr>
          <w:ilvl w:val="0"/>
          <w:numId w:val="17"/>
        </w:numPr>
        <w:rPr>
          <w:sz w:val="22"/>
        </w:rPr>
      </w:pPr>
      <w:r w:rsidRPr="00B47CA9">
        <w:rPr>
          <w:sz w:val="22"/>
        </w:rPr>
        <w:t xml:space="preserve">Phone: 3007 4386 </w:t>
      </w:r>
    </w:p>
    <w:p w14:paraId="6473D1A2" w14:textId="77777777" w:rsidR="000A54D1" w:rsidRPr="00A77C35" w:rsidRDefault="000A54D1" w:rsidP="000A54D1">
      <w:pPr>
        <w:pStyle w:val="ListParagraph"/>
        <w:numPr>
          <w:ilvl w:val="0"/>
          <w:numId w:val="17"/>
        </w:numPr>
        <w:rPr>
          <w:sz w:val="22"/>
        </w:rPr>
      </w:pPr>
      <w:r w:rsidRPr="00A77C35">
        <w:rPr>
          <w:sz w:val="22"/>
        </w:rPr>
        <w:t xml:space="preserve">Email: </w:t>
      </w:r>
      <w:hyperlink r:id="rId10" w:history="1">
        <w:r w:rsidRPr="00A77C35">
          <w:rPr>
            <w:rStyle w:val="Hyperlink"/>
            <w:sz w:val="22"/>
          </w:rPr>
          <w:t>HHSBRORD@chde.qld.gov.au</w:t>
        </w:r>
      </w:hyperlink>
      <w:r w:rsidRPr="00A77C35">
        <w:rPr>
          <w:sz w:val="22"/>
        </w:rPr>
        <w:t xml:space="preserve"> </w:t>
      </w:r>
    </w:p>
    <w:p w14:paraId="4A3E30E8" w14:textId="77777777" w:rsidR="000A54D1" w:rsidRDefault="000A54D1" w:rsidP="000A54D1">
      <w:pPr>
        <w:spacing w:after="0"/>
        <w:rPr>
          <w:sz w:val="22"/>
        </w:rPr>
      </w:pPr>
    </w:p>
    <w:p w14:paraId="4EE71430" w14:textId="77777777" w:rsidR="000A54D1" w:rsidRPr="00B47CA9" w:rsidRDefault="000A54D1" w:rsidP="000A54D1">
      <w:pPr>
        <w:spacing w:after="0"/>
        <w:rPr>
          <w:sz w:val="22"/>
        </w:rPr>
      </w:pPr>
      <w:r w:rsidRPr="00B47CA9">
        <w:rPr>
          <w:sz w:val="22"/>
        </w:rPr>
        <w:t xml:space="preserve">South/West Region </w:t>
      </w:r>
    </w:p>
    <w:p w14:paraId="11FE6276" w14:textId="77777777" w:rsidR="000A54D1" w:rsidRPr="00B47CA9" w:rsidRDefault="000A54D1" w:rsidP="000A54D1">
      <w:pPr>
        <w:pStyle w:val="ListParagraph"/>
        <w:numPr>
          <w:ilvl w:val="0"/>
          <w:numId w:val="18"/>
        </w:numPr>
        <w:rPr>
          <w:sz w:val="22"/>
        </w:rPr>
      </w:pPr>
      <w:r w:rsidRPr="00B47CA9">
        <w:rPr>
          <w:sz w:val="22"/>
        </w:rPr>
        <w:t xml:space="preserve">Phone: 3437 6044 </w:t>
      </w:r>
    </w:p>
    <w:p w14:paraId="6714075B" w14:textId="77777777" w:rsidR="000A54D1" w:rsidRPr="00B47CA9" w:rsidRDefault="000A54D1" w:rsidP="000A54D1">
      <w:pPr>
        <w:pStyle w:val="ListParagraph"/>
        <w:numPr>
          <w:ilvl w:val="0"/>
          <w:numId w:val="18"/>
        </w:numPr>
        <w:rPr>
          <w:sz w:val="22"/>
        </w:rPr>
      </w:pPr>
      <w:r w:rsidRPr="00B47CA9">
        <w:rPr>
          <w:sz w:val="22"/>
        </w:rPr>
        <w:t xml:space="preserve">Email:  </w:t>
      </w:r>
      <w:hyperlink r:id="rId11" w:history="1">
        <w:r w:rsidRPr="00B47CA9">
          <w:rPr>
            <w:rStyle w:val="Hyperlink"/>
            <w:sz w:val="22"/>
          </w:rPr>
          <w:t>HS-South-West-Region@chde.qld.gov.au</w:t>
        </w:r>
      </w:hyperlink>
      <w:r w:rsidRPr="00B47CA9">
        <w:rPr>
          <w:sz w:val="22"/>
        </w:rPr>
        <w:t xml:space="preserve"> </w:t>
      </w:r>
    </w:p>
    <w:p w14:paraId="066B1AA2" w14:textId="77777777" w:rsidR="000A54D1" w:rsidRPr="00FB6DBB" w:rsidRDefault="008F6EBB" w:rsidP="000A54D1">
      <w:pPr>
        <w:spacing w:after="0" w:line="240" w:lineRule="auto"/>
        <w:ind w:left="1440"/>
        <w:rPr>
          <w:rStyle w:val="Hyperlink"/>
          <w:color w:val="0070C0"/>
        </w:rPr>
      </w:pPr>
      <w:hyperlink r:id="rId12" w:history="1">
        <w:r w:rsidR="000A54D1" w:rsidRPr="00FB6DBB">
          <w:rPr>
            <w:rStyle w:val="Hyperlink"/>
            <w:color w:val="0070C0"/>
            <w:sz w:val="22"/>
          </w:rPr>
          <w:t>HHSSWRORD@chde.qld.gov.au</w:t>
        </w:r>
      </w:hyperlink>
      <w:r w:rsidR="000A54D1" w:rsidRPr="00FB6DBB">
        <w:rPr>
          <w:rStyle w:val="Hyperlink"/>
          <w:color w:val="0070C0"/>
        </w:rPr>
        <w:t xml:space="preserve"> </w:t>
      </w:r>
    </w:p>
    <w:p w14:paraId="55E973E5" w14:textId="77777777" w:rsidR="000A54D1" w:rsidRDefault="000A54D1" w:rsidP="000A54D1">
      <w:pPr>
        <w:spacing w:after="0"/>
        <w:rPr>
          <w:sz w:val="22"/>
        </w:rPr>
      </w:pPr>
    </w:p>
    <w:p w14:paraId="780FF71F" w14:textId="77777777" w:rsidR="000A54D1" w:rsidRPr="00B47CA9" w:rsidRDefault="000A54D1" w:rsidP="000A54D1">
      <w:pPr>
        <w:rPr>
          <w:sz w:val="22"/>
        </w:rPr>
      </w:pPr>
      <w:r w:rsidRPr="00B47CA9">
        <w:rPr>
          <w:sz w:val="22"/>
        </w:rPr>
        <w:t xml:space="preserve">Central Queensland/North Coast Region </w:t>
      </w:r>
    </w:p>
    <w:p w14:paraId="178865C9" w14:textId="77777777" w:rsidR="000A54D1" w:rsidRPr="00B47CA9" w:rsidRDefault="000A54D1" w:rsidP="000A54D1">
      <w:pPr>
        <w:pStyle w:val="ListParagraph"/>
        <w:numPr>
          <w:ilvl w:val="0"/>
          <w:numId w:val="19"/>
        </w:numPr>
        <w:rPr>
          <w:sz w:val="22"/>
        </w:rPr>
      </w:pPr>
      <w:r w:rsidRPr="00B47CA9">
        <w:rPr>
          <w:sz w:val="22"/>
        </w:rPr>
        <w:t xml:space="preserve">Phone: 4848 7060 </w:t>
      </w:r>
    </w:p>
    <w:p w14:paraId="66B59DDE" w14:textId="77777777" w:rsidR="000A54D1" w:rsidRPr="00B47CA9" w:rsidRDefault="000A54D1" w:rsidP="000A54D1">
      <w:pPr>
        <w:pStyle w:val="ListParagraph"/>
        <w:numPr>
          <w:ilvl w:val="0"/>
          <w:numId w:val="19"/>
        </w:numPr>
        <w:rPr>
          <w:sz w:val="22"/>
        </w:rPr>
      </w:pPr>
      <w:r w:rsidRPr="00B47CA9">
        <w:rPr>
          <w:sz w:val="22"/>
        </w:rPr>
        <w:t xml:space="preserve">Email: </w:t>
      </w:r>
      <w:hyperlink r:id="rId13" w:history="1">
        <w:r w:rsidRPr="00B47CA9">
          <w:rPr>
            <w:rStyle w:val="Hyperlink"/>
            <w:sz w:val="22"/>
          </w:rPr>
          <w:t>HHS-SD-CQNCR-ORD@chde.qld.gov.au</w:t>
        </w:r>
      </w:hyperlink>
      <w:r w:rsidRPr="00B47CA9">
        <w:rPr>
          <w:sz w:val="22"/>
        </w:rPr>
        <w:t xml:space="preserve"> </w:t>
      </w:r>
    </w:p>
    <w:p w14:paraId="60764349" w14:textId="77777777" w:rsidR="000A54D1" w:rsidRPr="00B47CA9" w:rsidRDefault="000A54D1" w:rsidP="000A54D1">
      <w:pPr>
        <w:spacing w:after="0"/>
        <w:rPr>
          <w:sz w:val="22"/>
        </w:rPr>
      </w:pPr>
    </w:p>
    <w:p w14:paraId="3400281A" w14:textId="77777777" w:rsidR="000A54D1" w:rsidRPr="00B47CA9" w:rsidRDefault="000A54D1" w:rsidP="000A54D1">
      <w:pPr>
        <w:rPr>
          <w:sz w:val="22"/>
        </w:rPr>
      </w:pPr>
      <w:r w:rsidRPr="00B47CA9">
        <w:rPr>
          <w:sz w:val="22"/>
        </w:rPr>
        <w:t xml:space="preserve">North Queensland Region </w:t>
      </w:r>
    </w:p>
    <w:p w14:paraId="050F4C75" w14:textId="77777777" w:rsidR="000A54D1" w:rsidRPr="00B47CA9" w:rsidRDefault="000A54D1" w:rsidP="000A54D1">
      <w:pPr>
        <w:pStyle w:val="ListParagraph"/>
        <w:numPr>
          <w:ilvl w:val="0"/>
          <w:numId w:val="20"/>
        </w:numPr>
        <w:rPr>
          <w:sz w:val="22"/>
        </w:rPr>
      </w:pPr>
      <w:r w:rsidRPr="00B47CA9">
        <w:rPr>
          <w:sz w:val="22"/>
        </w:rPr>
        <w:t xml:space="preserve">Phone: 4724 8578 </w:t>
      </w:r>
    </w:p>
    <w:p w14:paraId="36F4E445" w14:textId="77777777" w:rsidR="000A54D1" w:rsidRPr="000401C8" w:rsidRDefault="000A54D1" w:rsidP="000A54D1">
      <w:pPr>
        <w:pStyle w:val="ListParagraph"/>
        <w:numPr>
          <w:ilvl w:val="0"/>
          <w:numId w:val="15"/>
        </w:numPr>
        <w:spacing w:after="0" w:line="240" w:lineRule="auto"/>
        <w:rPr>
          <w:sz w:val="22"/>
        </w:rPr>
      </w:pPr>
      <w:r w:rsidRPr="000401C8">
        <w:rPr>
          <w:sz w:val="22"/>
        </w:rPr>
        <w:t xml:space="preserve">Email: </w:t>
      </w:r>
      <w:hyperlink r:id="rId14" w:history="1">
        <w:r w:rsidRPr="000401C8">
          <w:rPr>
            <w:rStyle w:val="Hyperlink"/>
            <w:color w:val="0070C0"/>
            <w:sz w:val="22"/>
          </w:rPr>
          <w:t>HHS-NR-ORD@chde.qld.gov.au</w:t>
        </w:r>
      </w:hyperlink>
    </w:p>
    <w:p w14:paraId="6BE5F4A5" w14:textId="77777777" w:rsidR="000A54D1" w:rsidRPr="000401C8" w:rsidRDefault="000A54D1" w:rsidP="000A54D1">
      <w:pPr>
        <w:spacing w:after="0"/>
        <w:ind w:left="360"/>
        <w:rPr>
          <w:sz w:val="22"/>
        </w:rPr>
      </w:pPr>
      <w:r w:rsidRPr="000401C8">
        <w:rPr>
          <w:sz w:val="22"/>
        </w:rPr>
        <w:t xml:space="preserve"> </w:t>
      </w:r>
    </w:p>
    <w:p w14:paraId="6FE74604" w14:textId="77777777" w:rsidR="000A54D1" w:rsidRPr="00B47CA9" w:rsidRDefault="000A54D1" w:rsidP="000A54D1">
      <w:pPr>
        <w:rPr>
          <w:sz w:val="22"/>
        </w:rPr>
      </w:pPr>
      <w:r w:rsidRPr="00B47CA9">
        <w:rPr>
          <w:sz w:val="22"/>
        </w:rPr>
        <w:t xml:space="preserve">Aboriginal and Torres Strait Islander Housing Unit—Cairns </w:t>
      </w:r>
    </w:p>
    <w:p w14:paraId="1675ECD5" w14:textId="77777777" w:rsidR="000A54D1" w:rsidRPr="00B47CA9" w:rsidRDefault="000A54D1" w:rsidP="000A54D1">
      <w:pPr>
        <w:pStyle w:val="ListParagraph"/>
        <w:numPr>
          <w:ilvl w:val="0"/>
          <w:numId w:val="21"/>
        </w:numPr>
        <w:rPr>
          <w:sz w:val="22"/>
        </w:rPr>
      </w:pPr>
      <w:r w:rsidRPr="00B47CA9">
        <w:rPr>
          <w:sz w:val="22"/>
        </w:rPr>
        <w:t xml:space="preserve">Phone: 4036 5570 </w:t>
      </w:r>
    </w:p>
    <w:p w14:paraId="450B7814" w14:textId="77777777" w:rsidR="000A54D1" w:rsidRPr="000401C8" w:rsidRDefault="000A54D1" w:rsidP="000A54D1">
      <w:pPr>
        <w:pStyle w:val="ListParagraph"/>
        <w:numPr>
          <w:ilvl w:val="0"/>
          <w:numId w:val="16"/>
        </w:numPr>
        <w:spacing w:after="0" w:line="240" w:lineRule="auto"/>
        <w:rPr>
          <w:sz w:val="22"/>
        </w:rPr>
      </w:pPr>
      <w:r w:rsidRPr="000401C8">
        <w:rPr>
          <w:sz w:val="22"/>
        </w:rPr>
        <w:t xml:space="preserve">Email: </w:t>
      </w:r>
      <w:r w:rsidRPr="000401C8">
        <w:rPr>
          <w:sz w:val="22"/>
        </w:rPr>
        <w:tab/>
      </w:r>
      <w:hyperlink r:id="rId15" w:history="1">
        <w:r w:rsidRPr="000401C8">
          <w:rPr>
            <w:rStyle w:val="Hyperlink"/>
            <w:color w:val="0070C0"/>
            <w:sz w:val="22"/>
          </w:rPr>
          <w:t>HHSATSIHUDeliveryProperty-Staff2@chde.qld.gov.au</w:t>
        </w:r>
      </w:hyperlink>
    </w:p>
    <w:p w14:paraId="640A62CB" w14:textId="77777777" w:rsidR="000A54D1" w:rsidRPr="000401C8" w:rsidRDefault="008F6EBB" w:rsidP="000A54D1">
      <w:pPr>
        <w:spacing w:after="0" w:line="240" w:lineRule="auto"/>
        <w:ind w:left="1440"/>
        <w:rPr>
          <w:sz w:val="22"/>
        </w:rPr>
      </w:pPr>
      <w:hyperlink r:id="rId16" w:history="1">
        <w:r w:rsidR="000A54D1" w:rsidRPr="000401C8">
          <w:rPr>
            <w:rStyle w:val="Hyperlink"/>
            <w:color w:val="0070C0"/>
            <w:sz w:val="22"/>
          </w:rPr>
          <w:t>HHSATSIHUDeliveryTenancy-Staff@chde.qld.gov.au</w:t>
        </w:r>
      </w:hyperlink>
    </w:p>
    <w:p w14:paraId="7D7CE32E" w14:textId="77777777" w:rsidR="000A54D1" w:rsidRPr="000401C8" w:rsidRDefault="008F6EBB" w:rsidP="000A54D1">
      <w:pPr>
        <w:spacing w:after="0" w:line="240" w:lineRule="auto"/>
        <w:ind w:left="720" w:firstLine="720"/>
        <w:rPr>
          <w:sz w:val="22"/>
        </w:rPr>
      </w:pPr>
      <w:hyperlink r:id="rId17" w:history="1">
        <w:r w:rsidR="000A54D1" w:rsidRPr="000401C8">
          <w:rPr>
            <w:rStyle w:val="Hyperlink"/>
            <w:color w:val="0070C0"/>
            <w:sz w:val="22"/>
          </w:rPr>
          <w:t>HHSATSIHUBPAS-Staff@chde.qld.gov.au</w:t>
        </w:r>
      </w:hyperlink>
    </w:p>
    <w:p w14:paraId="3B2448F5" w14:textId="77777777" w:rsidR="000A54D1" w:rsidRDefault="000A54D1" w:rsidP="000A54D1">
      <w:pPr>
        <w:rPr>
          <w:rStyle w:val="Hyperlink"/>
          <w:sz w:val="22"/>
        </w:rPr>
      </w:pPr>
    </w:p>
    <w:p w14:paraId="7A0FB28C" w14:textId="77777777" w:rsidR="000A54D1" w:rsidRDefault="000A54D1" w:rsidP="000A54D1">
      <w:pPr>
        <w:rPr>
          <w:rStyle w:val="Hyperlink"/>
          <w:sz w:val="22"/>
        </w:rPr>
      </w:pPr>
    </w:p>
    <w:p w14:paraId="550EEFBF" w14:textId="0FCB97BE" w:rsidR="00F752DB" w:rsidRDefault="00F752DB" w:rsidP="000A54D1">
      <w:pPr>
        <w:ind w:left="851"/>
        <w:rPr>
          <w:rStyle w:val="SubtleEmphasis"/>
        </w:rPr>
      </w:pPr>
    </w:p>
    <w:p w14:paraId="4388141B" w14:textId="56781591" w:rsidR="000A54D1" w:rsidRPr="000A54D1" w:rsidRDefault="000A54D1" w:rsidP="000A54D1"/>
    <w:p w14:paraId="57E039A2" w14:textId="500FF383" w:rsidR="000A54D1" w:rsidRPr="000A54D1" w:rsidRDefault="000A54D1" w:rsidP="000A54D1"/>
    <w:p w14:paraId="0EFDC581" w14:textId="388EA255" w:rsidR="000A54D1" w:rsidRPr="000A54D1" w:rsidRDefault="000A54D1" w:rsidP="000A54D1"/>
    <w:p w14:paraId="52F660C2" w14:textId="50EAD010" w:rsidR="000A54D1" w:rsidRPr="000A54D1" w:rsidRDefault="000A54D1" w:rsidP="000A54D1"/>
    <w:p w14:paraId="5B3CCAA1" w14:textId="46367401" w:rsidR="000A54D1" w:rsidRDefault="000A54D1" w:rsidP="000A54D1">
      <w:pPr>
        <w:rPr>
          <w:rStyle w:val="SubtleEmphasis"/>
        </w:rPr>
      </w:pPr>
    </w:p>
    <w:p w14:paraId="320D2B52" w14:textId="61B725E3" w:rsidR="000A54D1" w:rsidRDefault="000A54D1" w:rsidP="000A54D1">
      <w:pPr>
        <w:tabs>
          <w:tab w:val="left" w:pos="5620"/>
        </w:tabs>
      </w:pPr>
      <w:r>
        <w:tab/>
      </w:r>
    </w:p>
    <w:p w14:paraId="6F8879D7" w14:textId="4347CBBD" w:rsidR="000A54D1" w:rsidRDefault="000A54D1" w:rsidP="000A54D1">
      <w:pPr>
        <w:tabs>
          <w:tab w:val="left" w:pos="5620"/>
        </w:tabs>
      </w:pPr>
    </w:p>
    <w:p w14:paraId="5CA3E47E" w14:textId="77777777" w:rsidR="000A54D1" w:rsidRDefault="000A54D1">
      <w:pPr>
        <w:spacing w:line="259" w:lineRule="auto"/>
        <w:sectPr w:rsidR="000A54D1" w:rsidSect="003A1CD0">
          <w:headerReference w:type="default"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pPr>
    </w:p>
    <w:bookmarkStart w:id="21" w:name="_Toc118193906"/>
    <w:bookmarkStart w:id="22" w:name="_Toc40431"/>
    <w:p w14:paraId="5989D12D" w14:textId="77777777" w:rsidR="000A54D1" w:rsidRPr="00C901A8" w:rsidRDefault="000A54D1" w:rsidP="000A54D1">
      <w:pPr>
        <w:pStyle w:val="Heading1"/>
        <w:rPr>
          <w:rFonts w:eastAsia="Arial"/>
          <w:lang w:eastAsia="en-AU"/>
        </w:rPr>
      </w:pPr>
      <w:r w:rsidRPr="00C901A8">
        <w:rPr>
          <w:rFonts w:eastAsia="Arial"/>
          <w:noProof/>
          <w:lang w:eastAsia="en-AU"/>
        </w:rPr>
        <mc:AlternateContent>
          <mc:Choice Requires="wpg">
            <w:drawing>
              <wp:anchor distT="0" distB="0" distL="114300" distR="114300" simplePos="0" relativeHeight="251659264" behindDoc="0" locked="0" layoutInCell="1" allowOverlap="1" wp14:anchorId="12AC2FA6" wp14:editId="72ACB77D">
                <wp:simplePos x="0" y="0"/>
                <wp:positionH relativeFrom="page">
                  <wp:posOffset>0</wp:posOffset>
                </wp:positionH>
                <wp:positionV relativeFrom="page">
                  <wp:posOffset>201930</wp:posOffset>
                </wp:positionV>
                <wp:extent cx="15121128" cy="9525"/>
                <wp:effectExtent l="0" t="0" r="0" b="0"/>
                <wp:wrapTopAndBottom/>
                <wp:docPr id="37483" name="Group 37483"/>
                <wp:cNvGraphicFramePr/>
                <a:graphic xmlns:a="http://schemas.openxmlformats.org/drawingml/2006/main">
                  <a:graphicData uri="http://schemas.microsoft.com/office/word/2010/wordprocessingGroup">
                    <wpg:wgp>
                      <wpg:cNvGrpSpPr/>
                      <wpg:grpSpPr>
                        <a:xfrm>
                          <a:off x="0" y="0"/>
                          <a:ext cx="15121128" cy="9525"/>
                          <a:chOff x="0" y="0"/>
                          <a:chExt cx="15121128" cy="9525"/>
                        </a:xfrm>
                      </wpg:grpSpPr>
                      <wps:wsp>
                        <wps:cNvPr id="1614" name="Shape 1614"/>
                        <wps:cNvSpPr/>
                        <wps:spPr>
                          <a:xfrm>
                            <a:off x="0" y="0"/>
                            <a:ext cx="15121128" cy="0"/>
                          </a:xfrm>
                          <a:custGeom>
                            <a:avLst/>
                            <a:gdLst/>
                            <a:ahLst/>
                            <a:cxnLst/>
                            <a:rect l="0" t="0" r="0" b="0"/>
                            <a:pathLst>
                              <a:path w="15121128">
                                <a:moveTo>
                                  <a:pt x="15121128" y="0"/>
                                </a:moveTo>
                                <a:lnTo>
                                  <a:pt x="0" y="0"/>
                                </a:lnTo>
                              </a:path>
                            </a:pathLst>
                          </a:custGeom>
                          <a:noFill/>
                          <a:ln w="9525" cap="flat" cmpd="sng" algn="ctr">
                            <a:solidFill>
                              <a:srgbClr val="15467A"/>
                            </a:solidFill>
                            <a:prstDash val="solid"/>
                            <a:round/>
                          </a:ln>
                          <a:effectLst/>
                        </wps:spPr>
                        <wps:bodyPr/>
                      </wps:wsp>
                    </wpg:wgp>
                  </a:graphicData>
                </a:graphic>
              </wp:anchor>
            </w:drawing>
          </mc:Choice>
          <mc:Fallback xmlns:oel="http://schemas.microsoft.com/office/2019/extlst" xmlns:w16sdtdh="http://schemas.microsoft.com/office/word/2020/wordml/sdtdatahash">
            <w:pict>
              <v:group w14:anchorId="25130272" id="Group 37483" o:spid="_x0000_s1026" style="position:absolute;margin-left:0;margin-top:15.9pt;width:1190.65pt;height:.75pt;z-index:251659264;mso-position-horizontal-relative:page;mso-position-vertical-relative:page" coordsize="1512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">
                <v:shape id="Shape 1614" o:spid="_x0000_s1027" style="position:absolute;width:151211;height:0;visibility:visible;mso-wrap-style:square;v-text-anchor:top" coordsize="15121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" path="m15121128,l,e" filled="f" strokecolor="#15467a">
                  <v:path arrowok="t" textboxrect="0,0,15121128,0"/>
                </v:shape>
                <w10:wrap type="topAndBottom" anchorx="page" anchory="page"/>
              </v:group>
            </w:pict>
          </mc:Fallback>
        </mc:AlternateContent>
      </w:r>
      <w:r w:rsidRPr="00C901A8">
        <w:rPr>
          <w:rFonts w:eastAsia="Arial"/>
          <w:noProof/>
          <w:lang w:eastAsia="en-AU"/>
        </w:rPr>
        <mc:AlternateContent>
          <mc:Choice Requires="wpg">
            <w:drawing>
              <wp:anchor distT="0" distB="0" distL="114300" distR="114300" simplePos="0" relativeHeight="251660288" behindDoc="0" locked="0" layoutInCell="1" allowOverlap="1" wp14:anchorId="67081B7D" wp14:editId="3D136599">
                <wp:simplePos x="0" y="0"/>
                <wp:positionH relativeFrom="page">
                  <wp:posOffset>0</wp:posOffset>
                </wp:positionH>
                <wp:positionV relativeFrom="page">
                  <wp:posOffset>561975</wp:posOffset>
                </wp:positionV>
                <wp:extent cx="15121128" cy="9525"/>
                <wp:effectExtent l="0" t="0" r="0" b="0"/>
                <wp:wrapTopAndBottom/>
                <wp:docPr id="37484" name="Group 37484"/>
                <wp:cNvGraphicFramePr/>
                <a:graphic xmlns:a="http://schemas.openxmlformats.org/drawingml/2006/main">
                  <a:graphicData uri="http://schemas.microsoft.com/office/word/2010/wordprocessingGroup">
                    <wpg:wgp>
                      <wpg:cNvGrpSpPr/>
                      <wpg:grpSpPr>
                        <a:xfrm>
                          <a:off x="0" y="0"/>
                          <a:ext cx="15121128" cy="9525"/>
                          <a:chOff x="0" y="0"/>
                          <a:chExt cx="15121128" cy="9525"/>
                        </a:xfrm>
                      </wpg:grpSpPr>
                      <wps:wsp>
                        <wps:cNvPr id="1615" name="Shape 1615"/>
                        <wps:cNvSpPr/>
                        <wps:spPr>
                          <a:xfrm>
                            <a:off x="0" y="0"/>
                            <a:ext cx="15121128" cy="0"/>
                          </a:xfrm>
                          <a:custGeom>
                            <a:avLst/>
                            <a:gdLst/>
                            <a:ahLst/>
                            <a:cxnLst/>
                            <a:rect l="0" t="0" r="0" b="0"/>
                            <a:pathLst>
                              <a:path w="15121128">
                                <a:moveTo>
                                  <a:pt x="15121128" y="0"/>
                                </a:moveTo>
                                <a:lnTo>
                                  <a:pt x="0" y="0"/>
                                </a:lnTo>
                              </a:path>
                            </a:pathLst>
                          </a:custGeom>
                          <a:noFill/>
                          <a:ln w="9525" cap="flat" cmpd="sng" algn="ctr">
                            <a:solidFill>
                              <a:srgbClr val="15467A"/>
                            </a:solidFill>
                            <a:prstDash val="solid"/>
                            <a:round/>
                          </a:ln>
                          <a:effectLst/>
                        </wps:spPr>
                        <wps:bodyPr/>
                      </wps:wsp>
                    </wpg:wgp>
                  </a:graphicData>
                </a:graphic>
              </wp:anchor>
            </w:drawing>
          </mc:Choice>
          <mc:Fallback xmlns:oel="http://schemas.microsoft.com/office/2019/extlst" xmlns:w16sdtdh="http://schemas.microsoft.com/office/word/2020/wordml/sdtdatahash">
            <w:pict>
              <v:group w14:anchorId="72DCAF97" id="Group 37484" o:spid="_x0000_s1026" style="position:absolute;margin-left:0;margin-top:44.25pt;width:1190.65pt;height:.75pt;z-index:251660288;mso-position-horizontal-relative:page;mso-position-vertical-relative:page" coordsize="1512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">
                <v:shape id="Shape 1615" o:spid="_x0000_s1027" style="position:absolute;width:151211;height:0;visibility:visible;mso-wrap-style:square;v-text-anchor:top" coordsize="15121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" path="m15121128,l,e" filled="f" strokecolor="#15467a">
                  <v:path arrowok="t" textboxrect="0,0,15121128,0"/>
                </v:shape>
                <w10:wrap type="topAndBottom" anchorx="page" anchory="page"/>
              </v:group>
            </w:pict>
          </mc:Fallback>
        </mc:AlternateContent>
      </w:r>
      <w:r w:rsidRPr="00C901A8">
        <w:rPr>
          <w:rFonts w:eastAsia="Arial"/>
          <w:lang w:eastAsia="en-AU"/>
        </w:rPr>
        <w:t>Appendix A</w:t>
      </w:r>
      <w:r>
        <w:rPr>
          <w:rFonts w:eastAsia="Arial"/>
          <w:lang w:eastAsia="en-AU"/>
        </w:rPr>
        <w:t>:</w:t>
      </w:r>
      <w:r w:rsidRPr="00C901A8">
        <w:rPr>
          <w:rFonts w:eastAsia="Arial"/>
          <w:lang w:eastAsia="en-AU"/>
        </w:rPr>
        <w:t xml:space="preserve">  </w:t>
      </w:r>
      <w:r w:rsidRPr="00C901A8">
        <w:rPr>
          <w:rFonts w:eastAsia="Arial"/>
          <w:lang w:eastAsia="en-AU"/>
        </w:rPr>
        <w:tab/>
        <w:t>Overview of community housing and crisis accommodation performance reporting requirements</w:t>
      </w:r>
      <w:bookmarkEnd w:id="21"/>
      <w:r w:rsidRPr="00C901A8">
        <w:rPr>
          <w:rFonts w:eastAsia="Arial"/>
          <w:lang w:eastAsia="en-AU"/>
        </w:rPr>
        <w:t xml:space="preserve"> </w:t>
      </w:r>
      <w:bookmarkEnd w:id="22"/>
    </w:p>
    <w:tbl>
      <w:tblPr>
        <w:tblW w:w="21360" w:type="dxa"/>
        <w:tblInd w:w="-119" w:type="dxa"/>
        <w:tblCellMar>
          <w:top w:w="80" w:type="dxa"/>
          <w:left w:w="118" w:type="dxa"/>
          <w:right w:w="76" w:type="dxa"/>
        </w:tblCellMar>
        <w:tblLook w:val="04A0" w:firstRow="1" w:lastRow="0" w:firstColumn="1" w:lastColumn="0" w:noHBand="0" w:noVBand="1"/>
      </w:tblPr>
      <w:tblGrid>
        <w:gridCol w:w="3046"/>
        <w:gridCol w:w="3113"/>
        <w:gridCol w:w="3100"/>
        <w:gridCol w:w="3058"/>
        <w:gridCol w:w="3047"/>
        <w:gridCol w:w="3081"/>
        <w:gridCol w:w="2915"/>
      </w:tblGrid>
      <w:tr w:rsidR="000A54D1" w:rsidRPr="00C901A8" w14:paraId="7E77242F" w14:textId="77777777" w:rsidTr="00C64509">
        <w:trPr>
          <w:trHeight w:val="698"/>
        </w:trPr>
        <w:tc>
          <w:tcPr>
            <w:tcW w:w="3046" w:type="dxa"/>
            <w:tcBorders>
              <w:top w:val="single" w:sz="4" w:space="0" w:color="C0C0C0"/>
              <w:left w:val="single" w:sz="4" w:space="0" w:color="C0C0C0"/>
              <w:bottom w:val="single" w:sz="4" w:space="0" w:color="C0C0C0"/>
              <w:right w:val="single" w:sz="4" w:space="0" w:color="C0C0C0"/>
            </w:tcBorders>
            <w:shd w:val="clear" w:color="auto" w:fill="003E69"/>
          </w:tcPr>
          <w:p w14:paraId="172A8171" w14:textId="77777777" w:rsidR="000A54D1" w:rsidRPr="00C901A8" w:rsidRDefault="000A54D1" w:rsidP="00C64509">
            <w:pPr>
              <w:spacing w:after="0" w:line="259" w:lineRule="auto"/>
              <w:ind w:left="1"/>
              <w:rPr>
                <w:rFonts w:eastAsia="Arial" w:cs="Arial"/>
                <w:b/>
                <w:bCs/>
                <w:color w:val="FFFFFF" w:themeColor="background1"/>
                <w:sz w:val="18"/>
                <w:szCs w:val="18"/>
                <w:lang w:eastAsia="en-AU"/>
              </w:rPr>
            </w:pPr>
            <w:r w:rsidRPr="00C901A8">
              <w:rPr>
                <w:rFonts w:eastAsia="Arial" w:cs="Arial"/>
                <w:b/>
                <w:bCs/>
                <w:color w:val="FFFFFF" w:themeColor="background1"/>
                <w:sz w:val="18"/>
                <w:szCs w:val="18"/>
                <w:lang w:eastAsia="en-AU"/>
              </w:rPr>
              <w:t xml:space="preserve">Funded output </w:t>
            </w:r>
          </w:p>
        </w:tc>
        <w:tc>
          <w:tcPr>
            <w:tcW w:w="3113" w:type="dxa"/>
            <w:tcBorders>
              <w:top w:val="single" w:sz="4" w:space="0" w:color="C0C0C0"/>
              <w:left w:val="single" w:sz="4" w:space="0" w:color="C0C0C0"/>
              <w:bottom w:val="single" w:sz="4" w:space="0" w:color="C0C0C0"/>
              <w:right w:val="single" w:sz="4" w:space="0" w:color="C0C0C0"/>
            </w:tcBorders>
            <w:shd w:val="clear" w:color="auto" w:fill="003E69"/>
          </w:tcPr>
          <w:p w14:paraId="54B49A93" w14:textId="77777777" w:rsidR="000A54D1" w:rsidRPr="00C901A8" w:rsidRDefault="000A54D1" w:rsidP="00C64509">
            <w:pPr>
              <w:spacing w:after="0" w:line="259" w:lineRule="auto"/>
              <w:ind w:left="1"/>
              <w:rPr>
                <w:rFonts w:eastAsia="Arial" w:cs="Arial"/>
                <w:b/>
                <w:bCs/>
                <w:color w:val="FFFFFF" w:themeColor="background1"/>
                <w:sz w:val="18"/>
                <w:szCs w:val="18"/>
                <w:lang w:eastAsia="en-AU"/>
              </w:rPr>
            </w:pPr>
            <w:r w:rsidRPr="00C901A8">
              <w:rPr>
                <w:rFonts w:eastAsia="Arial" w:cs="Arial"/>
                <w:b/>
                <w:bCs/>
                <w:color w:val="FFFFFF" w:themeColor="background1"/>
                <w:sz w:val="18"/>
                <w:szCs w:val="18"/>
                <w:lang w:eastAsia="en-AU"/>
              </w:rPr>
              <w:t xml:space="preserve">Performance indicator </w:t>
            </w:r>
          </w:p>
        </w:tc>
        <w:tc>
          <w:tcPr>
            <w:tcW w:w="3100" w:type="dxa"/>
            <w:tcBorders>
              <w:top w:val="single" w:sz="4" w:space="0" w:color="C0C0C0"/>
              <w:left w:val="single" w:sz="4" w:space="0" w:color="C0C0C0"/>
              <w:bottom w:val="single" w:sz="4" w:space="0" w:color="C0C0C0"/>
              <w:right w:val="single" w:sz="4" w:space="0" w:color="C0C0C0"/>
            </w:tcBorders>
            <w:shd w:val="clear" w:color="auto" w:fill="003E69"/>
          </w:tcPr>
          <w:p w14:paraId="2F9AE108" w14:textId="77777777" w:rsidR="000A54D1" w:rsidRPr="00C901A8" w:rsidRDefault="000A54D1" w:rsidP="00C64509">
            <w:pPr>
              <w:spacing w:after="0" w:line="259" w:lineRule="auto"/>
              <w:ind w:left="1"/>
              <w:rPr>
                <w:rFonts w:eastAsia="Arial" w:cs="Arial"/>
                <w:b/>
                <w:bCs/>
                <w:color w:val="FFFFFF" w:themeColor="background1"/>
                <w:sz w:val="18"/>
                <w:szCs w:val="18"/>
                <w:lang w:eastAsia="en-AU"/>
              </w:rPr>
            </w:pPr>
            <w:r w:rsidRPr="00C901A8">
              <w:rPr>
                <w:rFonts w:eastAsia="Arial" w:cs="Arial"/>
                <w:b/>
                <w:bCs/>
                <w:color w:val="FFFFFF" w:themeColor="background1"/>
                <w:sz w:val="18"/>
                <w:szCs w:val="18"/>
                <w:lang w:eastAsia="en-AU"/>
              </w:rPr>
              <w:t xml:space="preserve">Data required to assess performance </w:t>
            </w:r>
          </w:p>
        </w:tc>
        <w:tc>
          <w:tcPr>
            <w:tcW w:w="3058" w:type="dxa"/>
            <w:tcBorders>
              <w:top w:val="single" w:sz="4" w:space="0" w:color="C0C0C0"/>
              <w:left w:val="single" w:sz="4" w:space="0" w:color="C0C0C0"/>
              <w:bottom w:val="single" w:sz="4" w:space="0" w:color="C0C0C0"/>
              <w:right w:val="single" w:sz="4" w:space="0" w:color="C0C0C0"/>
            </w:tcBorders>
            <w:shd w:val="clear" w:color="auto" w:fill="003E69"/>
          </w:tcPr>
          <w:p w14:paraId="63B7AB66" w14:textId="77777777" w:rsidR="000A54D1" w:rsidRPr="00C901A8" w:rsidRDefault="000A54D1" w:rsidP="00C64509">
            <w:pPr>
              <w:spacing w:after="0" w:line="259" w:lineRule="auto"/>
              <w:ind w:left="1"/>
              <w:rPr>
                <w:rFonts w:eastAsia="Arial" w:cs="Arial"/>
                <w:b/>
                <w:bCs/>
                <w:color w:val="FFFFFF" w:themeColor="background1"/>
                <w:sz w:val="18"/>
                <w:szCs w:val="18"/>
                <w:lang w:eastAsia="en-AU"/>
              </w:rPr>
            </w:pPr>
            <w:r w:rsidRPr="00C901A8">
              <w:rPr>
                <w:rFonts w:eastAsia="Arial" w:cs="Arial"/>
                <w:b/>
                <w:bCs/>
                <w:color w:val="FFFFFF" w:themeColor="background1"/>
                <w:sz w:val="18"/>
                <w:szCs w:val="18"/>
                <w:lang w:eastAsia="en-AU"/>
              </w:rPr>
              <w:t xml:space="preserve">Data collection point </w:t>
            </w:r>
          </w:p>
        </w:tc>
        <w:tc>
          <w:tcPr>
            <w:tcW w:w="3047" w:type="dxa"/>
            <w:tcBorders>
              <w:top w:val="single" w:sz="4" w:space="0" w:color="C0C0C0"/>
              <w:left w:val="single" w:sz="4" w:space="0" w:color="C0C0C0"/>
              <w:bottom w:val="single" w:sz="4" w:space="0" w:color="C0C0C0"/>
              <w:right w:val="single" w:sz="4" w:space="0" w:color="C0C0C0"/>
            </w:tcBorders>
            <w:shd w:val="clear" w:color="auto" w:fill="003E69"/>
          </w:tcPr>
          <w:p w14:paraId="18374A70" w14:textId="77777777" w:rsidR="000A54D1" w:rsidRPr="00C901A8" w:rsidRDefault="000A54D1" w:rsidP="00C64509">
            <w:pPr>
              <w:spacing w:after="0" w:line="259" w:lineRule="auto"/>
              <w:ind w:left="1"/>
              <w:rPr>
                <w:rFonts w:eastAsia="Arial" w:cs="Arial"/>
                <w:b/>
                <w:bCs/>
                <w:color w:val="FFFFFF" w:themeColor="background1"/>
                <w:sz w:val="18"/>
                <w:szCs w:val="18"/>
                <w:lang w:eastAsia="en-AU"/>
              </w:rPr>
            </w:pPr>
            <w:r w:rsidRPr="00C901A8">
              <w:rPr>
                <w:rFonts w:eastAsia="Arial" w:cs="Arial"/>
                <w:b/>
                <w:bCs/>
                <w:color w:val="FFFFFF" w:themeColor="background1"/>
                <w:sz w:val="18"/>
                <w:szCs w:val="18"/>
                <w:lang w:eastAsia="en-AU"/>
              </w:rPr>
              <w:t xml:space="preserve">Program </w:t>
            </w:r>
          </w:p>
        </w:tc>
        <w:tc>
          <w:tcPr>
            <w:tcW w:w="3081" w:type="dxa"/>
            <w:tcBorders>
              <w:top w:val="single" w:sz="4" w:space="0" w:color="C0C0C0"/>
              <w:left w:val="single" w:sz="4" w:space="0" w:color="C0C0C0"/>
              <w:bottom w:val="single" w:sz="4" w:space="0" w:color="C0C0C0"/>
              <w:right w:val="single" w:sz="4" w:space="0" w:color="C0C0C0"/>
            </w:tcBorders>
            <w:shd w:val="clear" w:color="auto" w:fill="003E69"/>
          </w:tcPr>
          <w:p w14:paraId="1C2F711F" w14:textId="77777777" w:rsidR="000A54D1" w:rsidRPr="00C901A8" w:rsidRDefault="000A54D1" w:rsidP="00C64509">
            <w:pPr>
              <w:spacing w:after="0" w:line="259" w:lineRule="auto"/>
              <w:ind w:left="1"/>
              <w:rPr>
                <w:rFonts w:eastAsia="Arial" w:cs="Arial"/>
                <w:b/>
                <w:bCs/>
                <w:color w:val="FFFFFF" w:themeColor="background1"/>
                <w:sz w:val="18"/>
                <w:szCs w:val="18"/>
                <w:lang w:eastAsia="en-AU"/>
              </w:rPr>
            </w:pPr>
            <w:r w:rsidRPr="00C901A8">
              <w:rPr>
                <w:rFonts w:eastAsia="Arial" w:cs="Arial"/>
                <w:b/>
                <w:bCs/>
                <w:color w:val="FFFFFF" w:themeColor="background1"/>
                <w:sz w:val="18"/>
                <w:szCs w:val="18"/>
                <w:lang w:eastAsia="en-AU"/>
              </w:rPr>
              <w:t xml:space="preserve">Timeframe </w:t>
            </w:r>
          </w:p>
        </w:tc>
        <w:tc>
          <w:tcPr>
            <w:tcW w:w="2915" w:type="dxa"/>
            <w:tcBorders>
              <w:top w:val="single" w:sz="4" w:space="0" w:color="C0C0C0"/>
              <w:left w:val="single" w:sz="4" w:space="0" w:color="C0C0C0"/>
              <w:bottom w:val="single" w:sz="4" w:space="0" w:color="C0C0C0"/>
              <w:right w:val="single" w:sz="4" w:space="0" w:color="C0C0C0"/>
            </w:tcBorders>
            <w:shd w:val="clear" w:color="auto" w:fill="003E69"/>
          </w:tcPr>
          <w:p w14:paraId="63138235" w14:textId="77777777" w:rsidR="000A54D1" w:rsidRPr="00C901A8" w:rsidRDefault="000A54D1" w:rsidP="00C64509">
            <w:pPr>
              <w:spacing w:after="0" w:line="259" w:lineRule="auto"/>
              <w:ind w:left="1"/>
              <w:rPr>
                <w:rFonts w:eastAsia="Arial" w:cs="Arial"/>
                <w:b/>
                <w:bCs/>
                <w:color w:val="FFFFFF" w:themeColor="background1"/>
                <w:sz w:val="18"/>
                <w:szCs w:val="18"/>
                <w:lang w:eastAsia="en-AU"/>
              </w:rPr>
            </w:pPr>
            <w:r w:rsidRPr="00C901A8">
              <w:rPr>
                <w:rFonts w:eastAsia="Arial" w:cs="Arial"/>
                <w:b/>
                <w:bCs/>
                <w:color w:val="FFFFFF" w:themeColor="background1"/>
                <w:sz w:val="18"/>
                <w:szCs w:val="18"/>
                <w:lang w:eastAsia="en-AU"/>
              </w:rPr>
              <w:t xml:space="preserve">Relevance of data to the department.  </w:t>
            </w:r>
          </w:p>
        </w:tc>
      </w:tr>
      <w:tr w:rsidR="000A54D1" w:rsidRPr="00C901A8" w14:paraId="0D82CEFA" w14:textId="77777777" w:rsidTr="00C64509">
        <w:trPr>
          <w:trHeight w:val="612"/>
        </w:trPr>
        <w:tc>
          <w:tcPr>
            <w:tcW w:w="3046" w:type="dxa"/>
            <w:tcBorders>
              <w:top w:val="single" w:sz="4" w:space="0" w:color="C0C0C0"/>
              <w:left w:val="single" w:sz="4" w:space="0" w:color="C0C0C0"/>
              <w:bottom w:val="single" w:sz="4" w:space="0" w:color="C0C0C0"/>
              <w:right w:val="nil"/>
            </w:tcBorders>
            <w:shd w:val="clear" w:color="auto" w:fill="003E69"/>
          </w:tcPr>
          <w:p w14:paraId="3BB425B9" w14:textId="77777777" w:rsidR="000A54D1" w:rsidRPr="00C901A8" w:rsidRDefault="000A54D1" w:rsidP="00C64509">
            <w:pPr>
              <w:spacing w:after="0" w:line="259" w:lineRule="auto"/>
              <w:ind w:left="1"/>
              <w:rPr>
                <w:rFonts w:eastAsia="Arial" w:cs="Arial"/>
                <w:b/>
                <w:bCs/>
                <w:color w:val="FFFFFF" w:themeColor="background1"/>
                <w:sz w:val="18"/>
                <w:szCs w:val="18"/>
                <w:lang w:eastAsia="en-AU"/>
              </w:rPr>
            </w:pPr>
            <w:r w:rsidRPr="00C901A8">
              <w:rPr>
                <w:rFonts w:eastAsia="Arial" w:cs="Arial"/>
                <w:b/>
                <w:bCs/>
                <w:color w:val="FFFFFF" w:themeColor="background1"/>
                <w:sz w:val="18"/>
                <w:szCs w:val="18"/>
                <w:lang w:eastAsia="en-AU"/>
              </w:rPr>
              <w:t xml:space="preserve">Tenancy Management </w:t>
            </w:r>
          </w:p>
        </w:tc>
        <w:tc>
          <w:tcPr>
            <w:tcW w:w="3113" w:type="dxa"/>
            <w:tcBorders>
              <w:top w:val="single" w:sz="4" w:space="0" w:color="C0C0C0"/>
              <w:left w:val="nil"/>
              <w:bottom w:val="single" w:sz="4" w:space="0" w:color="C0C0C0"/>
              <w:right w:val="nil"/>
            </w:tcBorders>
            <w:shd w:val="clear" w:color="auto" w:fill="003E69"/>
          </w:tcPr>
          <w:p w14:paraId="0917ED6C" w14:textId="77777777" w:rsidR="000A54D1" w:rsidRPr="00C901A8" w:rsidRDefault="000A54D1" w:rsidP="00C64509">
            <w:pPr>
              <w:spacing w:after="0" w:line="259" w:lineRule="auto"/>
              <w:ind w:left="1"/>
              <w:rPr>
                <w:rFonts w:eastAsia="Arial" w:cs="Arial"/>
                <w:b/>
                <w:bCs/>
                <w:color w:val="FFFFFF" w:themeColor="background1"/>
                <w:sz w:val="18"/>
                <w:szCs w:val="18"/>
                <w:lang w:eastAsia="en-AU"/>
              </w:rPr>
            </w:pPr>
          </w:p>
        </w:tc>
        <w:tc>
          <w:tcPr>
            <w:tcW w:w="3100" w:type="dxa"/>
            <w:tcBorders>
              <w:top w:val="single" w:sz="4" w:space="0" w:color="C0C0C0"/>
              <w:left w:val="nil"/>
              <w:bottom w:val="single" w:sz="4" w:space="0" w:color="C0C0C0"/>
              <w:right w:val="nil"/>
            </w:tcBorders>
            <w:shd w:val="clear" w:color="auto" w:fill="003E69"/>
          </w:tcPr>
          <w:p w14:paraId="75FBF916" w14:textId="77777777" w:rsidR="000A54D1" w:rsidRPr="00C901A8" w:rsidRDefault="000A54D1" w:rsidP="00C64509">
            <w:pPr>
              <w:spacing w:after="0" w:line="259" w:lineRule="auto"/>
              <w:ind w:left="1"/>
              <w:rPr>
                <w:rFonts w:eastAsia="Arial" w:cs="Arial"/>
                <w:b/>
                <w:bCs/>
                <w:color w:val="FFFFFF" w:themeColor="background1"/>
                <w:sz w:val="18"/>
                <w:szCs w:val="18"/>
                <w:lang w:eastAsia="en-AU"/>
              </w:rPr>
            </w:pPr>
          </w:p>
        </w:tc>
        <w:tc>
          <w:tcPr>
            <w:tcW w:w="3058" w:type="dxa"/>
            <w:tcBorders>
              <w:top w:val="single" w:sz="4" w:space="0" w:color="C0C0C0"/>
              <w:left w:val="nil"/>
              <w:bottom w:val="single" w:sz="4" w:space="0" w:color="C0C0C0"/>
              <w:right w:val="nil"/>
            </w:tcBorders>
            <w:shd w:val="clear" w:color="auto" w:fill="003E69"/>
          </w:tcPr>
          <w:p w14:paraId="5E8FAB50" w14:textId="77777777" w:rsidR="000A54D1" w:rsidRPr="00C901A8" w:rsidRDefault="000A54D1" w:rsidP="00C64509">
            <w:pPr>
              <w:spacing w:after="0" w:line="259" w:lineRule="auto"/>
              <w:ind w:left="1"/>
              <w:rPr>
                <w:rFonts w:eastAsia="Arial" w:cs="Arial"/>
                <w:b/>
                <w:bCs/>
                <w:color w:val="FFFFFF" w:themeColor="background1"/>
                <w:sz w:val="18"/>
                <w:szCs w:val="18"/>
                <w:lang w:eastAsia="en-AU"/>
              </w:rPr>
            </w:pPr>
          </w:p>
        </w:tc>
        <w:tc>
          <w:tcPr>
            <w:tcW w:w="3047" w:type="dxa"/>
            <w:tcBorders>
              <w:top w:val="single" w:sz="4" w:space="0" w:color="C0C0C0"/>
              <w:left w:val="nil"/>
              <w:bottom w:val="single" w:sz="4" w:space="0" w:color="C0C0C0"/>
              <w:right w:val="nil"/>
            </w:tcBorders>
            <w:shd w:val="clear" w:color="auto" w:fill="003E69"/>
          </w:tcPr>
          <w:p w14:paraId="48AC12AC" w14:textId="77777777" w:rsidR="000A54D1" w:rsidRPr="00C901A8" w:rsidRDefault="000A54D1" w:rsidP="00C64509">
            <w:pPr>
              <w:spacing w:after="0" w:line="259" w:lineRule="auto"/>
              <w:ind w:left="1"/>
              <w:rPr>
                <w:rFonts w:eastAsia="Arial" w:cs="Arial"/>
                <w:b/>
                <w:bCs/>
                <w:color w:val="FFFFFF" w:themeColor="background1"/>
                <w:sz w:val="18"/>
                <w:szCs w:val="18"/>
                <w:lang w:eastAsia="en-AU"/>
              </w:rPr>
            </w:pPr>
          </w:p>
        </w:tc>
        <w:tc>
          <w:tcPr>
            <w:tcW w:w="3081" w:type="dxa"/>
            <w:tcBorders>
              <w:top w:val="single" w:sz="4" w:space="0" w:color="C0C0C0"/>
              <w:left w:val="nil"/>
              <w:bottom w:val="single" w:sz="4" w:space="0" w:color="C0C0C0"/>
              <w:right w:val="nil"/>
            </w:tcBorders>
            <w:shd w:val="clear" w:color="auto" w:fill="003E69"/>
          </w:tcPr>
          <w:p w14:paraId="0C553EEF" w14:textId="77777777" w:rsidR="000A54D1" w:rsidRPr="00C901A8" w:rsidRDefault="000A54D1" w:rsidP="00C64509">
            <w:pPr>
              <w:spacing w:after="0" w:line="259" w:lineRule="auto"/>
              <w:ind w:left="1"/>
              <w:rPr>
                <w:rFonts w:eastAsia="Arial" w:cs="Arial"/>
                <w:b/>
                <w:bCs/>
                <w:color w:val="FFFFFF" w:themeColor="background1"/>
                <w:sz w:val="18"/>
                <w:szCs w:val="18"/>
                <w:lang w:eastAsia="en-AU"/>
              </w:rPr>
            </w:pPr>
          </w:p>
        </w:tc>
        <w:tc>
          <w:tcPr>
            <w:tcW w:w="2915" w:type="dxa"/>
            <w:tcBorders>
              <w:top w:val="single" w:sz="4" w:space="0" w:color="C0C0C0"/>
              <w:left w:val="nil"/>
              <w:bottom w:val="single" w:sz="4" w:space="0" w:color="C0C0C0"/>
              <w:right w:val="single" w:sz="4" w:space="0" w:color="C0C0C0"/>
            </w:tcBorders>
            <w:shd w:val="clear" w:color="auto" w:fill="003E69"/>
          </w:tcPr>
          <w:p w14:paraId="3D5C0043" w14:textId="77777777" w:rsidR="000A54D1" w:rsidRPr="00C901A8" w:rsidRDefault="000A54D1" w:rsidP="00C64509">
            <w:pPr>
              <w:spacing w:after="0" w:line="259" w:lineRule="auto"/>
              <w:ind w:left="1"/>
              <w:rPr>
                <w:rFonts w:eastAsia="Arial" w:cs="Arial"/>
                <w:b/>
                <w:bCs/>
                <w:color w:val="FFFFFF" w:themeColor="background1"/>
                <w:sz w:val="18"/>
                <w:szCs w:val="18"/>
                <w:lang w:eastAsia="en-AU"/>
              </w:rPr>
            </w:pPr>
          </w:p>
        </w:tc>
      </w:tr>
      <w:tr w:rsidR="00F85E4C" w:rsidRPr="00C901A8" w14:paraId="25E11F58" w14:textId="77777777" w:rsidTr="00F85E4C">
        <w:trPr>
          <w:trHeight w:val="1979"/>
        </w:trPr>
        <w:tc>
          <w:tcPr>
            <w:tcW w:w="3046" w:type="dxa"/>
            <w:vMerge w:val="restart"/>
            <w:tcBorders>
              <w:top w:val="single" w:sz="4" w:space="0" w:color="C0C0C0"/>
              <w:left w:val="single" w:sz="4" w:space="0" w:color="C0C0C0"/>
              <w:right w:val="single" w:sz="4" w:space="0" w:color="C0C0C0"/>
            </w:tcBorders>
            <w:shd w:val="clear" w:color="auto" w:fill="E6E6E6"/>
          </w:tcPr>
          <w:p w14:paraId="2BFF3D59"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Only eligible persons in need are provided with and continue to receive a crisis accommodation or social housing service. </w:t>
            </w:r>
          </w:p>
          <w:p w14:paraId="6E4B0EFB" w14:textId="77777777" w:rsidR="00F85E4C" w:rsidRPr="00C901A8" w:rsidRDefault="00F85E4C" w:rsidP="00F85E4C">
            <w:pPr>
              <w:spacing w:after="0" w:line="259" w:lineRule="auto"/>
              <w:ind w:left="1"/>
              <w:rPr>
                <w:rFonts w:eastAsia="Arial" w:cs="Arial"/>
                <w:color w:val="000000"/>
                <w:sz w:val="18"/>
                <w:szCs w:val="18"/>
                <w:lang w:eastAsia="en-AU"/>
              </w:rPr>
            </w:pPr>
          </w:p>
        </w:tc>
        <w:tc>
          <w:tcPr>
            <w:tcW w:w="3113" w:type="dxa"/>
            <w:vMerge w:val="restart"/>
            <w:tcBorders>
              <w:top w:val="single" w:sz="4" w:space="0" w:color="C0C0C0"/>
              <w:left w:val="single" w:sz="4" w:space="0" w:color="C0C0C0"/>
              <w:bottom w:val="single" w:sz="4" w:space="0" w:color="C0C0C0"/>
              <w:right w:val="single" w:sz="4" w:space="0" w:color="C0C0C0"/>
            </w:tcBorders>
          </w:tcPr>
          <w:p w14:paraId="508A9BEF"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100 percent of new allocations are from the Housing Register. </w:t>
            </w:r>
          </w:p>
        </w:tc>
        <w:tc>
          <w:tcPr>
            <w:tcW w:w="3100" w:type="dxa"/>
            <w:tcBorders>
              <w:top w:val="single" w:sz="4" w:space="0" w:color="C0C0C0"/>
              <w:left w:val="single" w:sz="4" w:space="0" w:color="C0C0C0"/>
              <w:bottom w:val="single" w:sz="4" w:space="0" w:color="C0C0C0"/>
              <w:right w:val="single" w:sz="4" w:space="0" w:color="C0C0C0"/>
            </w:tcBorders>
          </w:tcPr>
          <w:p w14:paraId="708CF743"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Number of allocations from the housing register. </w:t>
            </w:r>
          </w:p>
        </w:tc>
        <w:tc>
          <w:tcPr>
            <w:tcW w:w="3058" w:type="dxa"/>
            <w:tcBorders>
              <w:top w:val="single" w:sz="4" w:space="0" w:color="C0C0C0"/>
              <w:left w:val="single" w:sz="4" w:space="0" w:color="C0C0C0"/>
              <w:bottom w:val="single" w:sz="4" w:space="0" w:color="C0C0C0"/>
              <w:right w:val="single" w:sz="4" w:space="0" w:color="C0C0C0"/>
            </w:tcBorders>
          </w:tcPr>
          <w:p w14:paraId="6AF6C491"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Department’s property and tenancy management database </w:t>
            </w:r>
          </w:p>
        </w:tc>
        <w:tc>
          <w:tcPr>
            <w:tcW w:w="3047" w:type="dxa"/>
            <w:tcBorders>
              <w:top w:val="single" w:sz="4" w:space="0" w:color="C0C0C0"/>
              <w:left w:val="single" w:sz="4" w:space="0" w:color="C0C0C0"/>
              <w:bottom w:val="single" w:sz="4" w:space="0" w:color="C0C0C0"/>
              <w:right w:val="single" w:sz="4" w:space="0" w:color="C0C0C0"/>
            </w:tcBorders>
          </w:tcPr>
          <w:p w14:paraId="17DFD900"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Affordable Housing program </w:t>
            </w:r>
          </w:p>
          <w:p w14:paraId="0194A541"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Community-managed Housing – Studio Units </w:t>
            </w:r>
          </w:p>
          <w:p w14:paraId="3E945055"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Community Rent Scheme </w:t>
            </w:r>
          </w:p>
          <w:p w14:paraId="5ADA9CAD"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Long Term Community Housing </w:t>
            </w:r>
          </w:p>
          <w:p w14:paraId="0FB98F50"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Program </w:t>
            </w:r>
          </w:p>
          <w:p w14:paraId="5CBBAA35"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Same House Different </w:t>
            </w:r>
            <w:proofErr w:type="gramStart"/>
            <w:r w:rsidRPr="00C901A8">
              <w:rPr>
                <w:rFonts w:eastAsia="Arial" w:cs="Arial"/>
                <w:color w:val="000000"/>
                <w:sz w:val="18"/>
                <w:szCs w:val="18"/>
                <w:lang w:eastAsia="en-AU"/>
              </w:rPr>
              <w:t>landlord</w:t>
            </w:r>
            <w:proofErr w:type="gramEnd"/>
            <w:r w:rsidRPr="00C901A8">
              <w:rPr>
                <w:rFonts w:eastAsia="Arial" w:cs="Arial"/>
                <w:color w:val="000000"/>
                <w:sz w:val="18"/>
                <w:szCs w:val="18"/>
                <w:lang w:eastAsia="en-AU"/>
              </w:rPr>
              <w:t xml:space="preserve"> Supportive Housing Program. </w:t>
            </w:r>
          </w:p>
        </w:tc>
        <w:tc>
          <w:tcPr>
            <w:tcW w:w="3081" w:type="dxa"/>
            <w:tcBorders>
              <w:top w:val="single" w:sz="4" w:space="0" w:color="C0C0C0"/>
              <w:left w:val="single" w:sz="4" w:space="0" w:color="C0C0C0"/>
              <w:bottom w:val="single" w:sz="4" w:space="0" w:color="C0C0C0"/>
              <w:right w:val="single" w:sz="4" w:space="0" w:color="C0C0C0"/>
            </w:tcBorders>
          </w:tcPr>
          <w:p w14:paraId="267D8B4C"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As required, at least quarterly.  </w:t>
            </w:r>
          </w:p>
        </w:tc>
        <w:tc>
          <w:tcPr>
            <w:tcW w:w="2915" w:type="dxa"/>
            <w:vMerge w:val="restart"/>
            <w:tcBorders>
              <w:top w:val="single" w:sz="4" w:space="0" w:color="C0C0C0"/>
              <w:left w:val="single" w:sz="4" w:space="0" w:color="C0C0C0"/>
              <w:bottom w:val="single" w:sz="4" w:space="0" w:color="C0C0C0"/>
              <w:right w:val="single" w:sz="4" w:space="0" w:color="C0C0C0"/>
            </w:tcBorders>
          </w:tcPr>
          <w:p w14:paraId="3955A67F"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It is a funded output that only eligible persons are provided with a housing service.  </w:t>
            </w:r>
          </w:p>
        </w:tc>
      </w:tr>
      <w:tr w:rsidR="00F85E4C" w:rsidRPr="00C901A8" w14:paraId="4B8346AA" w14:textId="77777777" w:rsidTr="00C64509">
        <w:trPr>
          <w:trHeight w:val="629"/>
        </w:trPr>
        <w:tc>
          <w:tcPr>
            <w:tcW w:w="0" w:type="auto"/>
            <w:vMerge/>
            <w:tcBorders>
              <w:left w:val="single" w:sz="4" w:space="0" w:color="C0C0C0"/>
              <w:right w:val="single" w:sz="4" w:space="0" w:color="C0C0C0"/>
            </w:tcBorders>
          </w:tcPr>
          <w:p w14:paraId="487C3834" w14:textId="77777777" w:rsidR="00F85E4C" w:rsidRPr="00C901A8" w:rsidRDefault="00F85E4C" w:rsidP="00C64509">
            <w:pPr>
              <w:spacing w:after="0" w:line="259" w:lineRule="auto"/>
              <w:ind w:left="1"/>
              <w:rPr>
                <w:rFonts w:eastAsia="Arial" w:cs="Arial"/>
                <w:color w:val="000000"/>
                <w:sz w:val="18"/>
                <w:szCs w:val="18"/>
                <w:lang w:eastAsia="en-AU"/>
              </w:rPr>
            </w:pPr>
          </w:p>
        </w:tc>
        <w:tc>
          <w:tcPr>
            <w:tcW w:w="0" w:type="auto"/>
            <w:vMerge/>
            <w:tcBorders>
              <w:top w:val="nil"/>
              <w:left w:val="single" w:sz="4" w:space="0" w:color="C0C0C0"/>
              <w:bottom w:val="nil"/>
              <w:right w:val="single" w:sz="4" w:space="0" w:color="C0C0C0"/>
            </w:tcBorders>
          </w:tcPr>
          <w:p w14:paraId="6084F66F" w14:textId="77777777" w:rsidR="00F85E4C" w:rsidRPr="00C901A8" w:rsidRDefault="00F85E4C" w:rsidP="00C64509">
            <w:pPr>
              <w:spacing w:after="0" w:line="259" w:lineRule="auto"/>
              <w:ind w:left="1"/>
              <w:rPr>
                <w:rFonts w:eastAsia="Arial" w:cs="Arial"/>
                <w:color w:val="000000"/>
                <w:sz w:val="18"/>
                <w:szCs w:val="18"/>
                <w:lang w:eastAsia="en-AU"/>
              </w:rPr>
            </w:pPr>
          </w:p>
        </w:tc>
        <w:tc>
          <w:tcPr>
            <w:tcW w:w="3100" w:type="dxa"/>
            <w:tcBorders>
              <w:top w:val="single" w:sz="4" w:space="0" w:color="C0C0C0"/>
              <w:left w:val="single" w:sz="4" w:space="0" w:color="C0C0C0"/>
              <w:bottom w:val="single" w:sz="4" w:space="0" w:color="C0C0C0"/>
              <w:right w:val="single" w:sz="4" w:space="0" w:color="C0C0C0"/>
            </w:tcBorders>
          </w:tcPr>
          <w:p w14:paraId="67EEEE77"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Number of tenancies assisted at end of reporting period. </w:t>
            </w:r>
          </w:p>
        </w:tc>
        <w:tc>
          <w:tcPr>
            <w:tcW w:w="3058" w:type="dxa"/>
            <w:vMerge w:val="restart"/>
            <w:tcBorders>
              <w:top w:val="single" w:sz="4" w:space="0" w:color="C0C0C0"/>
              <w:left w:val="single" w:sz="4" w:space="0" w:color="C0C0C0"/>
              <w:bottom w:val="single" w:sz="4" w:space="0" w:color="C0C0C0"/>
              <w:right w:val="single" w:sz="4" w:space="0" w:color="C0C0C0"/>
            </w:tcBorders>
          </w:tcPr>
          <w:p w14:paraId="543F4BE2"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Provider submitted. </w:t>
            </w:r>
          </w:p>
        </w:tc>
        <w:tc>
          <w:tcPr>
            <w:tcW w:w="3047" w:type="dxa"/>
            <w:vMerge w:val="restart"/>
            <w:tcBorders>
              <w:top w:val="single" w:sz="4" w:space="0" w:color="C0C0C0"/>
              <w:left w:val="single" w:sz="4" w:space="0" w:color="C0C0C0"/>
              <w:bottom w:val="single" w:sz="4" w:space="0" w:color="C0C0C0"/>
              <w:right w:val="single" w:sz="4" w:space="0" w:color="C0C0C0"/>
            </w:tcBorders>
            <w:vAlign w:val="center"/>
          </w:tcPr>
          <w:p w14:paraId="1B4EF239"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Affordable Housing program </w:t>
            </w:r>
          </w:p>
          <w:p w14:paraId="3EAF355F"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Community-managed Housing – Studio Units </w:t>
            </w:r>
          </w:p>
          <w:p w14:paraId="629F4DFC"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Community Rent Scheme </w:t>
            </w:r>
          </w:p>
          <w:p w14:paraId="147F9989"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Crisis Accommodation Program </w:t>
            </w:r>
          </w:p>
          <w:p w14:paraId="7E31E034"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Long Term Community Housing </w:t>
            </w:r>
          </w:p>
          <w:p w14:paraId="5A731703"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Program </w:t>
            </w:r>
          </w:p>
          <w:p w14:paraId="0C46AC21" w14:textId="37838353"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Same House Different </w:t>
            </w:r>
            <w:r w:rsidR="004454B7">
              <w:rPr>
                <w:rFonts w:eastAsia="Arial" w:cs="Arial"/>
                <w:color w:val="000000"/>
                <w:sz w:val="18"/>
                <w:szCs w:val="18"/>
                <w:lang w:eastAsia="en-AU"/>
              </w:rPr>
              <w:t>L</w:t>
            </w:r>
            <w:r w:rsidRPr="00C901A8">
              <w:rPr>
                <w:rFonts w:eastAsia="Arial" w:cs="Arial"/>
                <w:color w:val="000000"/>
                <w:sz w:val="18"/>
                <w:szCs w:val="18"/>
                <w:lang w:eastAsia="en-AU"/>
              </w:rPr>
              <w:t xml:space="preserve">andlord Supportive Housing Program. </w:t>
            </w:r>
          </w:p>
        </w:tc>
        <w:tc>
          <w:tcPr>
            <w:tcW w:w="3081" w:type="dxa"/>
            <w:vMerge w:val="restart"/>
            <w:tcBorders>
              <w:top w:val="single" w:sz="4" w:space="0" w:color="C0C0C0"/>
              <w:left w:val="single" w:sz="4" w:space="0" w:color="C0C0C0"/>
              <w:bottom w:val="single" w:sz="4" w:space="0" w:color="C0C0C0"/>
              <w:right w:val="single" w:sz="4" w:space="0" w:color="C0C0C0"/>
            </w:tcBorders>
          </w:tcPr>
          <w:p w14:paraId="0E461FE5"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21 days after the end of each quarter.  </w:t>
            </w:r>
          </w:p>
          <w:p w14:paraId="3342469F"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21 October, 21 January, 21 </w:t>
            </w:r>
            <w:proofErr w:type="gramStart"/>
            <w:r w:rsidRPr="00C901A8">
              <w:rPr>
                <w:rFonts w:eastAsia="Arial" w:cs="Arial"/>
                <w:color w:val="000000"/>
                <w:sz w:val="18"/>
                <w:szCs w:val="18"/>
                <w:lang w:eastAsia="en-AU"/>
              </w:rPr>
              <w:t>April</w:t>
            </w:r>
            <w:proofErr w:type="gramEnd"/>
            <w:r w:rsidRPr="00C901A8">
              <w:rPr>
                <w:rFonts w:eastAsia="Arial" w:cs="Arial"/>
                <w:color w:val="000000"/>
                <w:sz w:val="18"/>
                <w:szCs w:val="18"/>
                <w:lang w:eastAsia="en-AU"/>
              </w:rPr>
              <w:t xml:space="preserve"> and 21 July. </w:t>
            </w:r>
          </w:p>
        </w:tc>
        <w:tc>
          <w:tcPr>
            <w:tcW w:w="0" w:type="auto"/>
            <w:vMerge/>
            <w:tcBorders>
              <w:top w:val="nil"/>
              <w:left w:val="single" w:sz="4" w:space="0" w:color="C0C0C0"/>
              <w:bottom w:val="nil"/>
              <w:right w:val="single" w:sz="4" w:space="0" w:color="C0C0C0"/>
            </w:tcBorders>
          </w:tcPr>
          <w:p w14:paraId="109BFE9B" w14:textId="77777777" w:rsidR="00F85E4C" w:rsidRPr="00C901A8" w:rsidRDefault="00F85E4C" w:rsidP="00C64509">
            <w:pPr>
              <w:spacing w:after="0" w:line="259" w:lineRule="auto"/>
              <w:ind w:left="1"/>
              <w:rPr>
                <w:rFonts w:eastAsia="Arial" w:cs="Arial"/>
                <w:color w:val="000000"/>
                <w:sz w:val="18"/>
                <w:szCs w:val="18"/>
                <w:lang w:eastAsia="en-AU"/>
              </w:rPr>
            </w:pPr>
          </w:p>
        </w:tc>
      </w:tr>
      <w:tr w:rsidR="00F85E4C" w:rsidRPr="00C901A8" w14:paraId="729322E2" w14:textId="77777777" w:rsidTr="00F85E4C">
        <w:trPr>
          <w:trHeight w:val="1540"/>
        </w:trPr>
        <w:tc>
          <w:tcPr>
            <w:tcW w:w="0" w:type="auto"/>
            <w:vMerge/>
            <w:tcBorders>
              <w:left w:val="single" w:sz="4" w:space="0" w:color="C0C0C0"/>
              <w:right w:val="single" w:sz="4" w:space="0" w:color="C0C0C0"/>
            </w:tcBorders>
          </w:tcPr>
          <w:p w14:paraId="063AD71B" w14:textId="77777777" w:rsidR="00F85E4C" w:rsidRPr="00C901A8" w:rsidRDefault="00F85E4C" w:rsidP="00C64509">
            <w:pPr>
              <w:spacing w:after="0" w:line="259" w:lineRule="auto"/>
              <w:ind w:left="1"/>
              <w:rPr>
                <w:rFonts w:eastAsia="Arial" w:cs="Arial"/>
                <w:color w:val="000000"/>
                <w:sz w:val="18"/>
                <w:szCs w:val="18"/>
                <w:lang w:eastAsia="en-AU"/>
              </w:rPr>
            </w:pPr>
          </w:p>
        </w:tc>
        <w:tc>
          <w:tcPr>
            <w:tcW w:w="0" w:type="auto"/>
            <w:vMerge/>
            <w:tcBorders>
              <w:top w:val="nil"/>
              <w:left w:val="single" w:sz="4" w:space="0" w:color="C0C0C0"/>
              <w:bottom w:val="single" w:sz="4" w:space="0" w:color="C0C0C0"/>
              <w:right w:val="single" w:sz="4" w:space="0" w:color="C0C0C0"/>
            </w:tcBorders>
          </w:tcPr>
          <w:p w14:paraId="1A5AD724" w14:textId="77777777" w:rsidR="00F85E4C" w:rsidRPr="00C901A8" w:rsidRDefault="00F85E4C" w:rsidP="00C64509">
            <w:pPr>
              <w:spacing w:after="0" w:line="259" w:lineRule="auto"/>
              <w:ind w:left="1"/>
              <w:rPr>
                <w:rFonts w:eastAsia="Arial" w:cs="Arial"/>
                <w:color w:val="000000"/>
                <w:sz w:val="18"/>
                <w:szCs w:val="18"/>
                <w:lang w:eastAsia="en-AU"/>
              </w:rPr>
            </w:pPr>
          </w:p>
        </w:tc>
        <w:tc>
          <w:tcPr>
            <w:tcW w:w="3100" w:type="dxa"/>
            <w:tcBorders>
              <w:top w:val="single" w:sz="4" w:space="0" w:color="C0C0C0"/>
              <w:left w:val="single" w:sz="4" w:space="0" w:color="C0C0C0"/>
              <w:bottom w:val="single" w:sz="4" w:space="0" w:color="C0C0C0"/>
              <w:right w:val="single" w:sz="4" w:space="0" w:color="C0C0C0"/>
            </w:tcBorders>
          </w:tcPr>
          <w:p w14:paraId="29FC39A0"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Number of tenancies assisted during the reporting period. </w:t>
            </w:r>
          </w:p>
        </w:tc>
        <w:tc>
          <w:tcPr>
            <w:tcW w:w="0" w:type="auto"/>
            <w:vMerge/>
            <w:tcBorders>
              <w:top w:val="nil"/>
              <w:left w:val="single" w:sz="4" w:space="0" w:color="C0C0C0"/>
              <w:bottom w:val="single" w:sz="4" w:space="0" w:color="C0C0C0"/>
              <w:right w:val="single" w:sz="4" w:space="0" w:color="C0C0C0"/>
            </w:tcBorders>
          </w:tcPr>
          <w:p w14:paraId="4C3B75C8" w14:textId="77777777" w:rsidR="00F85E4C" w:rsidRPr="00C901A8" w:rsidRDefault="00F85E4C" w:rsidP="00C64509">
            <w:pPr>
              <w:spacing w:after="0" w:line="259" w:lineRule="auto"/>
              <w:ind w:left="1"/>
              <w:rPr>
                <w:rFonts w:eastAsia="Arial" w:cs="Arial"/>
                <w:color w:val="000000"/>
                <w:sz w:val="18"/>
                <w:szCs w:val="18"/>
                <w:lang w:eastAsia="en-AU"/>
              </w:rPr>
            </w:pPr>
          </w:p>
        </w:tc>
        <w:tc>
          <w:tcPr>
            <w:tcW w:w="0" w:type="auto"/>
            <w:vMerge/>
            <w:tcBorders>
              <w:top w:val="nil"/>
              <w:left w:val="single" w:sz="4" w:space="0" w:color="C0C0C0"/>
              <w:bottom w:val="single" w:sz="4" w:space="0" w:color="C0C0C0"/>
              <w:right w:val="single" w:sz="4" w:space="0" w:color="C0C0C0"/>
            </w:tcBorders>
          </w:tcPr>
          <w:p w14:paraId="20225E83" w14:textId="77777777" w:rsidR="00F85E4C" w:rsidRPr="00C901A8" w:rsidRDefault="00F85E4C" w:rsidP="00C64509">
            <w:pPr>
              <w:spacing w:after="0" w:line="259" w:lineRule="auto"/>
              <w:ind w:left="1"/>
              <w:rPr>
                <w:rFonts w:eastAsia="Arial" w:cs="Arial"/>
                <w:color w:val="000000"/>
                <w:sz w:val="18"/>
                <w:szCs w:val="18"/>
                <w:lang w:eastAsia="en-AU"/>
              </w:rPr>
            </w:pPr>
          </w:p>
        </w:tc>
        <w:tc>
          <w:tcPr>
            <w:tcW w:w="0" w:type="auto"/>
            <w:vMerge/>
            <w:tcBorders>
              <w:top w:val="nil"/>
              <w:left w:val="single" w:sz="4" w:space="0" w:color="C0C0C0"/>
              <w:bottom w:val="single" w:sz="4" w:space="0" w:color="C0C0C0"/>
              <w:right w:val="single" w:sz="4" w:space="0" w:color="C0C0C0"/>
            </w:tcBorders>
          </w:tcPr>
          <w:p w14:paraId="61908DCC" w14:textId="77777777" w:rsidR="00F85E4C" w:rsidRPr="00C901A8" w:rsidRDefault="00F85E4C" w:rsidP="00C64509">
            <w:pPr>
              <w:spacing w:after="0" w:line="259" w:lineRule="auto"/>
              <w:ind w:left="1"/>
              <w:rPr>
                <w:rFonts w:eastAsia="Arial" w:cs="Arial"/>
                <w:color w:val="000000"/>
                <w:sz w:val="18"/>
                <w:szCs w:val="18"/>
                <w:lang w:eastAsia="en-AU"/>
              </w:rPr>
            </w:pPr>
          </w:p>
        </w:tc>
        <w:tc>
          <w:tcPr>
            <w:tcW w:w="0" w:type="auto"/>
            <w:vMerge/>
            <w:tcBorders>
              <w:top w:val="nil"/>
              <w:left w:val="single" w:sz="4" w:space="0" w:color="C0C0C0"/>
              <w:bottom w:val="nil"/>
              <w:right w:val="single" w:sz="4" w:space="0" w:color="C0C0C0"/>
            </w:tcBorders>
          </w:tcPr>
          <w:p w14:paraId="019CAC85" w14:textId="77777777" w:rsidR="00F85E4C" w:rsidRPr="00C901A8" w:rsidRDefault="00F85E4C" w:rsidP="00C64509">
            <w:pPr>
              <w:spacing w:after="0" w:line="259" w:lineRule="auto"/>
              <w:ind w:left="1"/>
              <w:rPr>
                <w:rFonts w:eastAsia="Arial" w:cs="Arial"/>
                <w:color w:val="000000"/>
                <w:sz w:val="18"/>
                <w:szCs w:val="18"/>
                <w:lang w:eastAsia="en-AU"/>
              </w:rPr>
            </w:pPr>
          </w:p>
        </w:tc>
      </w:tr>
      <w:tr w:rsidR="00F85E4C" w:rsidRPr="00C901A8" w14:paraId="375E653F" w14:textId="77777777" w:rsidTr="00F85E4C">
        <w:trPr>
          <w:trHeight w:val="1957"/>
        </w:trPr>
        <w:tc>
          <w:tcPr>
            <w:tcW w:w="3046" w:type="dxa"/>
            <w:vMerge/>
            <w:tcBorders>
              <w:left w:val="single" w:sz="4" w:space="0" w:color="C0C0C0"/>
              <w:right w:val="single" w:sz="4" w:space="0" w:color="C0C0C0"/>
            </w:tcBorders>
            <w:shd w:val="clear" w:color="auto" w:fill="E6E6E6"/>
          </w:tcPr>
          <w:p w14:paraId="11AE3DA1" w14:textId="77777777" w:rsidR="00F85E4C" w:rsidRPr="00C901A8" w:rsidRDefault="00F85E4C" w:rsidP="00C64509">
            <w:pPr>
              <w:spacing w:after="0" w:line="259" w:lineRule="auto"/>
              <w:ind w:left="1"/>
              <w:rPr>
                <w:rFonts w:eastAsia="Arial" w:cs="Arial"/>
                <w:color w:val="000000"/>
                <w:sz w:val="18"/>
                <w:szCs w:val="18"/>
                <w:lang w:eastAsia="en-AU"/>
              </w:rPr>
            </w:pPr>
          </w:p>
        </w:tc>
        <w:tc>
          <w:tcPr>
            <w:tcW w:w="3113" w:type="dxa"/>
            <w:tcBorders>
              <w:top w:val="single" w:sz="4" w:space="0" w:color="C0C0C0"/>
              <w:left w:val="single" w:sz="4" w:space="0" w:color="C0C0C0"/>
              <w:bottom w:val="single" w:sz="4" w:space="0" w:color="C0C0C0"/>
              <w:right w:val="single" w:sz="4" w:space="0" w:color="C0C0C0"/>
            </w:tcBorders>
          </w:tcPr>
          <w:p w14:paraId="647EFC5D" w14:textId="5F16E71D"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At least 75 percent of allocations are from the Very High Need segment of the Housing Register. </w:t>
            </w:r>
          </w:p>
        </w:tc>
        <w:tc>
          <w:tcPr>
            <w:tcW w:w="3100" w:type="dxa"/>
            <w:tcBorders>
              <w:top w:val="single" w:sz="4" w:space="0" w:color="C0C0C0"/>
              <w:left w:val="single" w:sz="4" w:space="0" w:color="C0C0C0"/>
              <w:bottom w:val="single" w:sz="4" w:space="0" w:color="C0C0C0"/>
              <w:right w:val="single" w:sz="4" w:space="0" w:color="C0C0C0"/>
            </w:tcBorders>
          </w:tcPr>
          <w:p w14:paraId="76A4626F" w14:textId="0CAD378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Number of Very High Need allocations from the housing register. </w:t>
            </w:r>
          </w:p>
        </w:tc>
        <w:tc>
          <w:tcPr>
            <w:tcW w:w="3058" w:type="dxa"/>
            <w:tcBorders>
              <w:top w:val="single" w:sz="4" w:space="0" w:color="C0C0C0"/>
              <w:left w:val="single" w:sz="4" w:space="0" w:color="C0C0C0"/>
              <w:bottom w:val="single" w:sz="4" w:space="0" w:color="C0C0C0"/>
              <w:right w:val="single" w:sz="4" w:space="0" w:color="C0C0C0"/>
            </w:tcBorders>
          </w:tcPr>
          <w:p w14:paraId="1B6136AF"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Department’s property and tenancy management database </w:t>
            </w:r>
          </w:p>
        </w:tc>
        <w:tc>
          <w:tcPr>
            <w:tcW w:w="3047" w:type="dxa"/>
            <w:tcBorders>
              <w:top w:val="single" w:sz="4" w:space="0" w:color="C0C0C0"/>
              <w:left w:val="single" w:sz="4" w:space="0" w:color="C0C0C0"/>
              <w:bottom w:val="single" w:sz="4" w:space="0" w:color="C0C0C0"/>
              <w:right w:val="single" w:sz="4" w:space="0" w:color="C0C0C0"/>
            </w:tcBorders>
          </w:tcPr>
          <w:p w14:paraId="7B7BA2E0"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Affordable Housing program </w:t>
            </w:r>
          </w:p>
          <w:p w14:paraId="51245A45"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Community-managed Housing – </w:t>
            </w:r>
          </w:p>
          <w:p w14:paraId="7AA7DC4F"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Studio Units </w:t>
            </w:r>
          </w:p>
          <w:p w14:paraId="14BBBB56"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Community Rent Scheme </w:t>
            </w:r>
          </w:p>
          <w:p w14:paraId="010E96CE"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Long Term Community Housing </w:t>
            </w:r>
          </w:p>
          <w:p w14:paraId="27BC1808"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Program </w:t>
            </w:r>
          </w:p>
          <w:p w14:paraId="75F2B169" w14:textId="4B51E8C9"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Same House Different </w:t>
            </w:r>
            <w:r w:rsidR="004454B7">
              <w:rPr>
                <w:rFonts w:eastAsia="Arial" w:cs="Arial"/>
                <w:color w:val="000000"/>
                <w:sz w:val="18"/>
                <w:szCs w:val="18"/>
                <w:lang w:eastAsia="en-AU"/>
              </w:rPr>
              <w:t>L</w:t>
            </w:r>
            <w:r w:rsidRPr="00C901A8">
              <w:rPr>
                <w:rFonts w:eastAsia="Arial" w:cs="Arial"/>
                <w:color w:val="000000"/>
                <w:sz w:val="18"/>
                <w:szCs w:val="18"/>
                <w:lang w:eastAsia="en-AU"/>
              </w:rPr>
              <w:t xml:space="preserve">andlord Supportive Housing Program. </w:t>
            </w:r>
          </w:p>
        </w:tc>
        <w:tc>
          <w:tcPr>
            <w:tcW w:w="3081" w:type="dxa"/>
            <w:tcBorders>
              <w:top w:val="single" w:sz="4" w:space="0" w:color="C0C0C0"/>
              <w:left w:val="single" w:sz="4" w:space="0" w:color="C0C0C0"/>
              <w:bottom w:val="single" w:sz="4" w:space="0" w:color="C0C0C0"/>
              <w:right w:val="single" w:sz="4" w:space="0" w:color="C0C0C0"/>
            </w:tcBorders>
          </w:tcPr>
          <w:p w14:paraId="7A8D11EC"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As required, at least quarterly. </w:t>
            </w:r>
          </w:p>
        </w:tc>
        <w:tc>
          <w:tcPr>
            <w:tcW w:w="0" w:type="auto"/>
            <w:vMerge/>
            <w:tcBorders>
              <w:top w:val="nil"/>
              <w:left w:val="single" w:sz="4" w:space="0" w:color="C0C0C0"/>
              <w:bottom w:val="nil"/>
              <w:right w:val="single" w:sz="4" w:space="0" w:color="C0C0C0"/>
            </w:tcBorders>
          </w:tcPr>
          <w:p w14:paraId="10F58E3D" w14:textId="77777777" w:rsidR="00F85E4C" w:rsidRPr="00C901A8" w:rsidRDefault="00F85E4C" w:rsidP="00C64509">
            <w:pPr>
              <w:spacing w:after="0" w:line="259" w:lineRule="auto"/>
              <w:ind w:left="1"/>
              <w:rPr>
                <w:rFonts w:eastAsia="Arial" w:cs="Arial"/>
                <w:color w:val="000000"/>
                <w:sz w:val="18"/>
                <w:szCs w:val="18"/>
                <w:lang w:eastAsia="en-AU"/>
              </w:rPr>
            </w:pPr>
          </w:p>
        </w:tc>
      </w:tr>
      <w:tr w:rsidR="00F85E4C" w:rsidRPr="00C901A8" w14:paraId="11534F89" w14:textId="77777777" w:rsidTr="00F85E4C">
        <w:trPr>
          <w:trHeight w:val="1901"/>
        </w:trPr>
        <w:tc>
          <w:tcPr>
            <w:tcW w:w="3046" w:type="dxa"/>
            <w:vMerge/>
            <w:tcBorders>
              <w:left w:val="single" w:sz="4" w:space="0" w:color="C0C0C0"/>
              <w:right w:val="single" w:sz="4" w:space="0" w:color="C0C0C0"/>
            </w:tcBorders>
            <w:shd w:val="clear" w:color="auto" w:fill="E6E6E6"/>
          </w:tcPr>
          <w:p w14:paraId="3B5EE65F" w14:textId="5662EAEB" w:rsidR="00F85E4C" w:rsidRPr="00C901A8" w:rsidRDefault="00F85E4C" w:rsidP="00C64509">
            <w:pPr>
              <w:spacing w:after="0" w:line="259" w:lineRule="auto"/>
              <w:ind w:left="1"/>
              <w:rPr>
                <w:rFonts w:eastAsia="Arial" w:cs="Arial"/>
                <w:color w:val="000000"/>
                <w:sz w:val="18"/>
                <w:szCs w:val="18"/>
                <w:lang w:eastAsia="en-AU"/>
              </w:rPr>
            </w:pPr>
          </w:p>
        </w:tc>
        <w:tc>
          <w:tcPr>
            <w:tcW w:w="3113" w:type="dxa"/>
            <w:tcBorders>
              <w:top w:val="single" w:sz="4" w:space="0" w:color="C0C0C0"/>
              <w:left w:val="single" w:sz="4" w:space="0" w:color="C0C0C0"/>
              <w:bottom w:val="single" w:sz="4" w:space="0" w:color="C0C0C0"/>
              <w:right w:val="single" w:sz="4" w:space="0" w:color="C0C0C0"/>
            </w:tcBorders>
          </w:tcPr>
          <w:p w14:paraId="42B8A51A" w14:textId="390ED91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At least 90 percent of allocations, when combined, are from the Very High and High Need segments of the Housing Register </w:t>
            </w:r>
          </w:p>
        </w:tc>
        <w:tc>
          <w:tcPr>
            <w:tcW w:w="3100" w:type="dxa"/>
            <w:tcBorders>
              <w:top w:val="single" w:sz="4" w:space="0" w:color="C0C0C0"/>
              <w:left w:val="single" w:sz="4" w:space="0" w:color="C0C0C0"/>
              <w:bottom w:val="single" w:sz="4" w:space="0" w:color="C0C0C0"/>
              <w:right w:val="single" w:sz="4" w:space="0" w:color="C0C0C0"/>
            </w:tcBorders>
          </w:tcPr>
          <w:p w14:paraId="40A2A113" w14:textId="09AB2565"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Number of Very High and High Need allocations from the housing register. </w:t>
            </w:r>
          </w:p>
        </w:tc>
        <w:tc>
          <w:tcPr>
            <w:tcW w:w="3058" w:type="dxa"/>
            <w:tcBorders>
              <w:top w:val="single" w:sz="4" w:space="0" w:color="C0C0C0"/>
              <w:left w:val="single" w:sz="4" w:space="0" w:color="C0C0C0"/>
              <w:bottom w:val="single" w:sz="4" w:space="0" w:color="C0C0C0"/>
              <w:right w:val="single" w:sz="4" w:space="0" w:color="C0C0C0"/>
            </w:tcBorders>
          </w:tcPr>
          <w:p w14:paraId="3A0A2C72"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Department’s property and tenancy management database </w:t>
            </w:r>
          </w:p>
        </w:tc>
        <w:tc>
          <w:tcPr>
            <w:tcW w:w="3047" w:type="dxa"/>
            <w:tcBorders>
              <w:top w:val="single" w:sz="4" w:space="0" w:color="C0C0C0"/>
              <w:left w:val="single" w:sz="4" w:space="0" w:color="C0C0C0"/>
              <w:bottom w:val="single" w:sz="4" w:space="0" w:color="C0C0C0"/>
              <w:right w:val="single" w:sz="4" w:space="0" w:color="C0C0C0"/>
            </w:tcBorders>
          </w:tcPr>
          <w:p w14:paraId="3357E363"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Affordable Housing program </w:t>
            </w:r>
          </w:p>
          <w:p w14:paraId="4DBB1BDD"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Community-managed Housing – Studio Units </w:t>
            </w:r>
          </w:p>
          <w:p w14:paraId="1E28D164"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Community Rent Scheme </w:t>
            </w:r>
          </w:p>
          <w:p w14:paraId="1EF5B695"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Long Term Community Housing </w:t>
            </w:r>
          </w:p>
          <w:p w14:paraId="536A3005"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Program </w:t>
            </w:r>
          </w:p>
          <w:p w14:paraId="2BC10B01" w14:textId="205C347F"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Same House Different </w:t>
            </w:r>
            <w:r w:rsidR="004454B7">
              <w:rPr>
                <w:rFonts w:eastAsia="Arial" w:cs="Arial"/>
                <w:color w:val="000000"/>
                <w:sz w:val="18"/>
                <w:szCs w:val="18"/>
                <w:lang w:eastAsia="en-AU"/>
              </w:rPr>
              <w:t>L</w:t>
            </w:r>
            <w:r w:rsidRPr="00C901A8">
              <w:rPr>
                <w:rFonts w:eastAsia="Arial" w:cs="Arial"/>
                <w:color w:val="000000"/>
                <w:sz w:val="18"/>
                <w:szCs w:val="18"/>
                <w:lang w:eastAsia="en-AU"/>
              </w:rPr>
              <w:t xml:space="preserve">andlord Supportive Housing Program. </w:t>
            </w:r>
          </w:p>
        </w:tc>
        <w:tc>
          <w:tcPr>
            <w:tcW w:w="3081" w:type="dxa"/>
            <w:tcBorders>
              <w:top w:val="single" w:sz="4" w:space="0" w:color="C0C0C0"/>
              <w:left w:val="single" w:sz="4" w:space="0" w:color="C0C0C0"/>
              <w:bottom w:val="single" w:sz="4" w:space="0" w:color="C0C0C0"/>
              <w:right w:val="single" w:sz="4" w:space="0" w:color="C0C0C0"/>
            </w:tcBorders>
          </w:tcPr>
          <w:p w14:paraId="27D00161"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As required, at least quarterly. </w:t>
            </w:r>
          </w:p>
        </w:tc>
        <w:tc>
          <w:tcPr>
            <w:tcW w:w="0" w:type="auto"/>
            <w:vMerge/>
            <w:tcBorders>
              <w:top w:val="nil"/>
              <w:left w:val="single" w:sz="4" w:space="0" w:color="C0C0C0"/>
              <w:bottom w:val="nil"/>
              <w:right w:val="single" w:sz="4" w:space="0" w:color="C0C0C0"/>
            </w:tcBorders>
          </w:tcPr>
          <w:p w14:paraId="71D19BCF" w14:textId="77777777" w:rsidR="00F85E4C" w:rsidRPr="00C901A8" w:rsidRDefault="00F85E4C" w:rsidP="00C64509">
            <w:pPr>
              <w:spacing w:after="0" w:line="259" w:lineRule="auto"/>
              <w:ind w:left="1"/>
              <w:rPr>
                <w:rFonts w:eastAsia="Arial" w:cs="Arial"/>
                <w:color w:val="000000"/>
                <w:sz w:val="18"/>
                <w:szCs w:val="18"/>
                <w:lang w:eastAsia="en-AU"/>
              </w:rPr>
            </w:pPr>
          </w:p>
        </w:tc>
      </w:tr>
      <w:tr w:rsidR="00F85E4C" w:rsidRPr="00C901A8" w14:paraId="173101FD" w14:textId="77777777" w:rsidTr="00F85E4C">
        <w:trPr>
          <w:trHeight w:val="2029"/>
        </w:trPr>
        <w:tc>
          <w:tcPr>
            <w:tcW w:w="3046" w:type="dxa"/>
            <w:vMerge/>
            <w:tcBorders>
              <w:left w:val="single" w:sz="4" w:space="0" w:color="C0C0C0"/>
              <w:bottom w:val="single" w:sz="4" w:space="0" w:color="C0C0C0"/>
              <w:right w:val="single" w:sz="4" w:space="0" w:color="C0C0C0"/>
            </w:tcBorders>
            <w:shd w:val="clear" w:color="auto" w:fill="E6E6E6"/>
          </w:tcPr>
          <w:p w14:paraId="441EEDA5" w14:textId="058C6352" w:rsidR="00F85E4C" w:rsidRPr="00C901A8" w:rsidRDefault="00F85E4C" w:rsidP="00C64509">
            <w:pPr>
              <w:spacing w:after="0" w:line="259" w:lineRule="auto"/>
              <w:ind w:left="1"/>
              <w:rPr>
                <w:rFonts w:eastAsia="Arial" w:cs="Arial"/>
                <w:color w:val="000000"/>
                <w:sz w:val="18"/>
                <w:szCs w:val="18"/>
                <w:lang w:eastAsia="en-AU"/>
              </w:rPr>
            </w:pPr>
          </w:p>
        </w:tc>
        <w:tc>
          <w:tcPr>
            <w:tcW w:w="3113" w:type="dxa"/>
            <w:tcBorders>
              <w:top w:val="single" w:sz="4" w:space="0" w:color="C0C0C0"/>
              <w:left w:val="single" w:sz="4" w:space="0" w:color="C0C0C0"/>
              <w:bottom w:val="single" w:sz="4" w:space="0" w:color="C0C0C0"/>
              <w:right w:val="single" w:sz="4" w:space="0" w:color="C0C0C0"/>
            </w:tcBorders>
          </w:tcPr>
          <w:p w14:paraId="718FB997"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100 percent of ineligible tenants are exited within four months of being deemed ineligible.  </w:t>
            </w:r>
          </w:p>
        </w:tc>
        <w:tc>
          <w:tcPr>
            <w:tcW w:w="3100" w:type="dxa"/>
            <w:tcBorders>
              <w:top w:val="single" w:sz="4" w:space="0" w:color="C0C0C0"/>
              <w:left w:val="single" w:sz="4" w:space="0" w:color="C0C0C0"/>
              <w:bottom w:val="single" w:sz="4" w:space="0" w:color="C0C0C0"/>
              <w:right w:val="single" w:sz="4" w:space="0" w:color="C0C0C0"/>
            </w:tcBorders>
          </w:tcPr>
          <w:p w14:paraId="31CFD037"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Number of tenancies that have not exited to the private market within four months of being identified as ineligible.  </w:t>
            </w:r>
          </w:p>
        </w:tc>
        <w:tc>
          <w:tcPr>
            <w:tcW w:w="3058" w:type="dxa"/>
            <w:tcBorders>
              <w:top w:val="single" w:sz="4" w:space="0" w:color="C0C0C0"/>
              <w:left w:val="single" w:sz="4" w:space="0" w:color="C0C0C0"/>
              <w:bottom w:val="single" w:sz="4" w:space="0" w:color="C0C0C0"/>
              <w:right w:val="single" w:sz="4" w:space="0" w:color="C0C0C0"/>
            </w:tcBorders>
          </w:tcPr>
          <w:p w14:paraId="0C739949"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Provider submitted.  </w:t>
            </w:r>
          </w:p>
        </w:tc>
        <w:tc>
          <w:tcPr>
            <w:tcW w:w="3047" w:type="dxa"/>
            <w:tcBorders>
              <w:top w:val="single" w:sz="4" w:space="0" w:color="C0C0C0"/>
              <w:left w:val="single" w:sz="4" w:space="0" w:color="C0C0C0"/>
              <w:bottom w:val="single" w:sz="4" w:space="0" w:color="C0C0C0"/>
              <w:right w:val="single" w:sz="4" w:space="0" w:color="C0C0C0"/>
            </w:tcBorders>
          </w:tcPr>
          <w:p w14:paraId="49CC4E0D"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Affordable Housing program </w:t>
            </w:r>
          </w:p>
          <w:p w14:paraId="3DDB1BF8"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Community-managed Housing – Studio Units </w:t>
            </w:r>
          </w:p>
          <w:p w14:paraId="19CCCB5E"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Community Rent Scheme </w:t>
            </w:r>
          </w:p>
          <w:p w14:paraId="60A2998E"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Long Term Community Housing Program </w:t>
            </w:r>
          </w:p>
          <w:p w14:paraId="58E9D691" w14:textId="0C56BEF0"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Same House Different </w:t>
            </w:r>
            <w:r w:rsidR="004454B7">
              <w:rPr>
                <w:rFonts w:eastAsia="Arial" w:cs="Arial"/>
                <w:color w:val="000000"/>
                <w:sz w:val="18"/>
                <w:szCs w:val="18"/>
                <w:lang w:eastAsia="en-AU"/>
              </w:rPr>
              <w:t>L</w:t>
            </w:r>
            <w:r w:rsidRPr="00C901A8">
              <w:rPr>
                <w:rFonts w:eastAsia="Arial" w:cs="Arial"/>
                <w:color w:val="000000"/>
                <w:sz w:val="18"/>
                <w:szCs w:val="18"/>
                <w:lang w:eastAsia="en-AU"/>
              </w:rPr>
              <w:t xml:space="preserve">andlord Supportive Housing Program. </w:t>
            </w:r>
          </w:p>
        </w:tc>
        <w:tc>
          <w:tcPr>
            <w:tcW w:w="3081" w:type="dxa"/>
            <w:tcBorders>
              <w:top w:val="single" w:sz="4" w:space="0" w:color="C0C0C0"/>
              <w:left w:val="single" w:sz="4" w:space="0" w:color="C0C0C0"/>
              <w:bottom w:val="single" w:sz="4" w:space="0" w:color="C0C0C0"/>
              <w:right w:val="single" w:sz="4" w:space="0" w:color="C0C0C0"/>
            </w:tcBorders>
          </w:tcPr>
          <w:p w14:paraId="1DD96DCB"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21 days after the end of each quarter.  </w:t>
            </w:r>
          </w:p>
          <w:p w14:paraId="3955B48D" w14:textId="77777777" w:rsidR="00F85E4C" w:rsidRPr="00C901A8" w:rsidRDefault="00F85E4C" w:rsidP="00C64509">
            <w:pPr>
              <w:spacing w:after="0" w:line="259" w:lineRule="auto"/>
              <w:ind w:left="1"/>
              <w:rPr>
                <w:rFonts w:eastAsia="Arial" w:cs="Arial"/>
                <w:color w:val="000000"/>
                <w:sz w:val="18"/>
                <w:szCs w:val="18"/>
                <w:lang w:eastAsia="en-AU"/>
              </w:rPr>
            </w:pPr>
            <w:r w:rsidRPr="00C901A8">
              <w:rPr>
                <w:rFonts w:eastAsia="Arial" w:cs="Arial"/>
                <w:color w:val="000000"/>
                <w:sz w:val="18"/>
                <w:szCs w:val="18"/>
                <w:lang w:eastAsia="en-AU"/>
              </w:rPr>
              <w:t xml:space="preserve">21 October, 21 January, 21 </w:t>
            </w:r>
            <w:proofErr w:type="gramStart"/>
            <w:r w:rsidRPr="00C901A8">
              <w:rPr>
                <w:rFonts w:eastAsia="Arial" w:cs="Arial"/>
                <w:color w:val="000000"/>
                <w:sz w:val="18"/>
                <w:szCs w:val="18"/>
                <w:lang w:eastAsia="en-AU"/>
              </w:rPr>
              <w:t>April</w:t>
            </w:r>
            <w:proofErr w:type="gramEnd"/>
            <w:r w:rsidRPr="00C901A8">
              <w:rPr>
                <w:rFonts w:eastAsia="Arial" w:cs="Arial"/>
                <w:color w:val="000000"/>
                <w:sz w:val="18"/>
                <w:szCs w:val="18"/>
                <w:lang w:eastAsia="en-AU"/>
              </w:rPr>
              <w:t xml:space="preserve"> and 21 July. </w:t>
            </w:r>
          </w:p>
        </w:tc>
        <w:tc>
          <w:tcPr>
            <w:tcW w:w="0" w:type="auto"/>
            <w:vMerge/>
            <w:tcBorders>
              <w:top w:val="nil"/>
              <w:left w:val="single" w:sz="4" w:space="0" w:color="C0C0C0"/>
              <w:bottom w:val="single" w:sz="4" w:space="0" w:color="C0C0C0"/>
              <w:right w:val="single" w:sz="4" w:space="0" w:color="C0C0C0"/>
            </w:tcBorders>
          </w:tcPr>
          <w:p w14:paraId="27FC5AB8" w14:textId="77777777" w:rsidR="00F85E4C" w:rsidRPr="00C901A8" w:rsidRDefault="00F85E4C" w:rsidP="00C64509">
            <w:pPr>
              <w:spacing w:after="0" w:line="259" w:lineRule="auto"/>
              <w:ind w:left="1"/>
              <w:rPr>
                <w:rFonts w:eastAsia="Arial" w:cs="Arial"/>
                <w:color w:val="000000"/>
                <w:sz w:val="18"/>
                <w:szCs w:val="18"/>
                <w:lang w:eastAsia="en-AU"/>
              </w:rPr>
            </w:pPr>
          </w:p>
        </w:tc>
      </w:tr>
    </w:tbl>
    <w:p w14:paraId="4E2602C7" w14:textId="77777777" w:rsidR="000A54D1" w:rsidRPr="00C901A8" w:rsidRDefault="000A54D1" w:rsidP="000A54D1">
      <w:pPr>
        <w:spacing w:after="0" w:line="259" w:lineRule="auto"/>
        <w:ind w:left="1"/>
        <w:rPr>
          <w:rFonts w:eastAsia="Arial" w:cs="Arial"/>
          <w:color w:val="000000"/>
          <w:sz w:val="18"/>
          <w:szCs w:val="18"/>
          <w:lang w:eastAsia="en-AU"/>
        </w:rPr>
      </w:pPr>
    </w:p>
    <w:p w14:paraId="23456B27" w14:textId="525EC471" w:rsidR="00955CEF" w:rsidRDefault="00955CEF">
      <w:pPr>
        <w:spacing w:line="259" w:lineRule="auto"/>
        <w:rPr>
          <w:rFonts w:eastAsia="Arial" w:cs="Arial"/>
          <w:color w:val="000000"/>
          <w:sz w:val="18"/>
          <w:szCs w:val="18"/>
          <w:lang w:eastAsia="en-AU"/>
        </w:rPr>
      </w:pPr>
      <w:r>
        <w:rPr>
          <w:rFonts w:eastAsia="Arial" w:cs="Arial"/>
          <w:color w:val="000000"/>
          <w:sz w:val="18"/>
          <w:szCs w:val="18"/>
          <w:lang w:eastAsia="en-AU"/>
        </w:rPr>
        <w:br w:type="page"/>
      </w:r>
    </w:p>
    <w:p w14:paraId="18A30D4D" w14:textId="77777777" w:rsidR="000A54D1" w:rsidRPr="00C901A8" w:rsidRDefault="000A54D1" w:rsidP="000A54D1">
      <w:pPr>
        <w:spacing w:after="0" w:line="259" w:lineRule="auto"/>
        <w:ind w:left="1"/>
        <w:rPr>
          <w:rFonts w:eastAsia="Arial" w:cs="Arial"/>
          <w:color w:val="000000"/>
          <w:sz w:val="18"/>
          <w:szCs w:val="18"/>
          <w:lang w:eastAsia="en-AU"/>
        </w:rPr>
      </w:pPr>
    </w:p>
    <w:tbl>
      <w:tblPr>
        <w:tblW w:w="21360" w:type="dxa"/>
        <w:tblInd w:w="-119" w:type="dxa"/>
        <w:tblCellMar>
          <w:top w:w="80" w:type="dxa"/>
          <w:left w:w="118" w:type="dxa"/>
          <w:right w:w="84" w:type="dxa"/>
        </w:tblCellMar>
        <w:tblLook w:val="04A0" w:firstRow="1" w:lastRow="0" w:firstColumn="1" w:lastColumn="0" w:noHBand="0" w:noVBand="1"/>
      </w:tblPr>
      <w:tblGrid>
        <w:gridCol w:w="3046"/>
        <w:gridCol w:w="3113"/>
        <w:gridCol w:w="3100"/>
        <w:gridCol w:w="3058"/>
        <w:gridCol w:w="3047"/>
        <w:gridCol w:w="3081"/>
        <w:gridCol w:w="2915"/>
      </w:tblGrid>
      <w:tr w:rsidR="000A54D1" w:rsidRPr="00C901A8" w14:paraId="31A28B81" w14:textId="77777777" w:rsidTr="00C64509">
        <w:trPr>
          <w:trHeight w:val="720"/>
        </w:trPr>
        <w:tc>
          <w:tcPr>
            <w:tcW w:w="3046" w:type="dxa"/>
            <w:tcBorders>
              <w:top w:val="single" w:sz="4" w:space="0" w:color="C0C0C0"/>
              <w:left w:val="single" w:sz="4" w:space="0" w:color="C0C0C0"/>
              <w:bottom w:val="single" w:sz="4" w:space="0" w:color="C0C0C0"/>
              <w:right w:val="single" w:sz="4" w:space="0" w:color="C0C0C0"/>
            </w:tcBorders>
            <w:shd w:val="clear" w:color="auto" w:fill="003E69"/>
          </w:tcPr>
          <w:p w14:paraId="392C8F5C" w14:textId="77777777" w:rsidR="000A54D1" w:rsidRPr="00C901A8" w:rsidRDefault="000A54D1" w:rsidP="00C64509">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Funded output </w:t>
            </w:r>
          </w:p>
        </w:tc>
        <w:tc>
          <w:tcPr>
            <w:tcW w:w="3113" w:type="dxa"/>
            <w:tcBorders>
              <w:top w:val="single" w:sz="4" w:space="0" w:color="C0C0C0"/>
              <w:left w:val="single" w:sz="4" w:space="0" w:color="C0C0C0"/>
              <w:bottom w:val="single" w:sz="4" w:space="0" w:color="C0C0C0"/>
              <w:right w:val="single" w:sz="4" w:space="0" w:color="C0C0C0"/>
            </w:tcBorders>
            <w:shd w:val="clear" w:color="auto" w:fill="003E69"/>
          </w:tcPr>
          <w:p w14:paraId="7D848E3D" w14:textId="77777777" w:rsidR="000A54D1" w:rsidRPr="00C901A8" w:rsidRDefault="000A54D1" w:rsidP="00C64509">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Performance indicator </w:t>
            </w:r>
          </w:p>
        </w:tc>
        <w:tc>
          <w:tcPr>
            <w:tcW w:w="3100" w:type="dxa"/>
            <w:tcBorders>
              <w:top w:val="single" w:sz="4" w:space="0" w:color="C0C0C0"/>
              <w:left w:val="single" w:sz="4" w:space="0" w:color="C0C0C0"/>
              <w:bottom w:val="single" w:sz="4" w:space="0" w:color="C0C0C0"/>
              <w:right w:val="single" w:sz="4" w:space="0" w:color="C0C0C0"/>
            </w:tcBorders>
            <w:shd w:val="clear" w:color="auto" w:fill="003E69"/>
          </w:tcPr>
          <w:p w14:paraId="6151C7D9" w14:textId="77777777" w:rsidR="000A54D1" w:rsidRPr="00C901A8" w:rsidRDefault="000A54D1" w:rsidP="00C64509">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Data required to assess performance </w:t>
            </w:r>
          </w:p>
        </w:tc>
        <w:tc>
          <w:tcPr>
            <w:tcW w:w="3058" w:type="dxa"/>
            <w:tcBorders>
              <w:top w:val="single" w:sz="4" w:space="0" w:color="C0C0C0"/>
              <w:left w:val="single" w:sz="4" w:space="0" w:color="C0C0C0"/>
              <w:bottom w:val="single" w:sz="4" w:space="0" w:color="C0C0C0"/>
              <w:right w:val="single" w:sz="4" w:space="0" w:color="C0C0C0"/>
            </w:tcBorders>
            <w:shd w:val="clear" w:color="auto" w:fill="003E69"/>
          </w:tcPr>
          <w:p w14:paraId="196CBC42" w14:textId="77777777" w:rsidR="000A54D1" w:rsidRPr="00C901A8" w:rsidRDefault="000A54D1" w:rsidP="00C64509">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Data collection point </w:t>
            </w:r>
          </w:p>
        </w:tc>
        <w:tc>
          <w:tcPr>
            <w:tcW w:w="3047" w:type="dxa"/>
            <w:tcBorders>
              <w:top w:val="single" w:sz="4" w:space="0" w:color="C0C0C0"/>
              <w:left w:val="single" w:sz="4" w:space="0" w:color="C0C0C0"/>
              <w:bottom w:val="single" w:sz="4" w:space="0" w:color="C0C0C0"/>
              <w:right w:val="single" w:sz="4" w:space="0" w:color="C0C0C0"/>
            </w:tcBorders>
            <w:shd w:val="clear" w:color="auto" w:fill="003E69"/>
          </w:tcPr>
          <w:p w14:paraId="7B7EDD15" w14:textId="77777777" w:rsidR="000A54D1" w:rsidRPr="00C901A8" w:rsidRDefault="000A54D1" w:rsidP="00C64509">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Program </w:t>
            </w:r>
          </w:p>
        </w:tc>
        <w:tc>
          <w:tcPr>
            <w:tcW w:w="3081" w:type="dxa"/>
            <w:tcBorders>
              <w:top w:val="single" w:sz="4" w:space="0" w:color="C0C0C0"/>
              <w:left w:val="single" w:sz="4" w:space="0" w:color="C0C0C0"/>
              <w:bottom w:val="single" w:sz="4" w:space="0" w:color="C0C0C0"/>
              <w:right w:val="single" w:sz="4" w:space="0" w:color="C0C0C0"/>
            </w:tcBorders>
            <w:shd w:val="clear" w:color="auto" w:fill="003E69"/>
          </w:tcPr>
          <w:p w14:paraId="4CF455CE" w14:textId="77777777" w:rsidR="000A54D1" w:rsidRPr="00C901A8" w:rsidRDefault="000A54D1" w:rsidP="00C64509">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Timeframe </w:t>
            </w:r>
          </w:p>
        </w:tc>
        <w:tc>
          <w:tcPr>
            <w:tcW w:w="2915" w:type="dxa"/>
            <w:tcBorders>
              <w:top w:val="single" w:sz="4" w:space="0" w:color="C0C0C0"/>
              <w:left w:val="single" w:sz="4" w:space="0" w:color="C0C0C0"/>
              <w:bottom w:val="single" w:sz="4" w:space="0" w:color="C0C0C0"/>
              <w:right w:val="single" w:sz="4" w:space="0" w:color="C0C0C0"/>
            </w:tcBorders>
            <w:shd w:val="clear" w:color="auto" w:fill="003E69"/>
          </w:tcPr>
          <w:p w14:paraId="548C9E52" w14:textId="77777777" w:rsidR="000A54D1" w:rsidRPr="00C901A8" w:rsidRDefault="000A54D1" w:rsidP="00C64509">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Relevance of data to the department.  </w:t>
            </w:r>
          </w:p>
        </w:tc>
      </w:tr>
      <w:tr w:rsidR="00F85E4C" w:rsidRPr="00C901A8" w14:paraId="3CED9E3E" w14:textId="77777777" w:rsidTr="00C64509">
        <w:trPr>
          <w:trHeight w:val="1095"/>
        </w:trPr>
        <w:tc>
          <w:tcPr>
            <w:tcW w:w="3046" w:type="dxa"/>
            <w:vMerge w:val="restart"/>
            <w:tcBorders>
              <w:top w:val="single" w:sz="4" w:space="0" w:color="C0C0C0"/>
              <w:left w:val="single" w:sz="4" w:space="0" w:color="C0C0C0"/>
              <w:right w:val="single" w:sz="4" w:space="0" w:color="C0C0C0"/>
            </w:tcBorders>
            <w:shd w:val="clear" w:color="auto" w:fill="E6E6E6"/>
          </w:tcPr>
          <w:p w14:paraId="670DD08C" w14:textId="77777777" w:rsidR="00F85E4C" w:rsidRPr="00C901A8" w:rsidRDefault="00F85E4C"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Tenants continue to be appropriately matched to a property based on housing need and bedroom entitlement. </w:t>
            </w:r>
          </w:p>
        </w:tc>
        <w:tc>
          <w:tcPr>
            <w:tcW w:w="3113" w:type="dxa"/>
            <w:tcBorders>
              <w:top w:val="single" w:sz="4" w:space="0" w:color="C0C0C0"/>
              <w:left w:val="single" w:sz="4" w:space="0" w:color="C0C0C0"/>
              <w:bottom w:val="single" w:sz="4" w:space="0" w:color="C0C0C0"/>
              <w:right w:val="single" w:sz="4" w:space="0" w:color="C0C0C0"/>
            </w:tcBorders>
          </w:tcPr>
          <w:p w14:paraId="180688D1" w14:textId="77777777" w:rsidR="00F85E4C" w:rsidRPr="00C901A8" w:rsidRDefault="00F85E4C"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100 percent of tenancies are reviewed annually to assess their ongoing </w:t>
            </w:r>
          </w:p>
          <w:p w14:paraId="4DBB7A5D" w14:textId="77777777" w:rsidR="00F85E4C" w:rsidRPr="00C901A8" w:rsidRDefault="00F85E4C" w:rsidP="000A54D1">
            <w:pPr>
              <w:numPr>
                <w:ilvl w:val="0"/>
                <w:numId w:val="22"/>
              </w:numPr>
              <w:spacing w:after="0" w:line="259" w:lineRule="auto"/>
              <w:rPr>
                <w:rFonts w:eastAsia="Arial" w:cs="Arial"/>
                <w:color w:val="000000"/>
                <w:sz w:val="18"/>
                <w:lang w:eastAsia="en-AU"/>
              </w:rPr>
            </w:pPr>
            <w:r w:rsidRPr="00C901A8">
              <w:rPr>
                <w:rFonts w:eastAsia="Arial" w:cs="Arial"/>
                <w:color w:val="000000"/>
                <w:sz w:val="18"/>
                <w:lang w:eastAsia="en-AU"/>
              </w:rPr>
              <w:t xml:space="preserve">eligibility for social housing </w:t>
            </w:r>
          </w:p>
          <w:p w14:paraId="2C5223B8" w14:textId="5DA34AA2" w:rsidR="00F85E4C" w:rsidRDefault="00F85E4C" w:rsidP="000A54D1">
            <w:pPr>
              <w:numPr>
                <w:ilvl w:val="0"/>
                <w:numId w:val="22"/>
              </w:numPr>
              <w:spacing w:after="0" w:line="259" w:lineRule="auto"/>
              <w:rPr>
                <w:rFonts w:eastAsia="Arial" w:cs="Arial"/>
                <w:color w:val="000000"/>
                <w:sz w:val="18"/>
                <w:lang w:eastAsia="en-AU"/>
              </w:rPr>
            </w:pPr>
            <w:r w:rsidRPr="00C901A8">
              <w:rPr>
                <w:rFonts w:eastAsia="Arial" w:cs="Arial"/>
                <w:color w:val="000000"/>
                <w:sz w:val="18"/>
                <w:lang w:eastAsia="en-AU"/>
              </w:rPr>
              <w:t xml:space="preserve">need for social housing </w:t>
            </w:r>
          </w:p>
          <w:p w14:paraId="66310CD4" w14:textId="3093F519" w:rsidR="00F85E4C" w:rsidRPr="00F85E4C" w:rsidRDefault="00F85E4C" w:rsidP="004454B7">
            <w:pPr>
              <w:numPr>
                <w:ilvl w:val="0"/>
                <w:numId w:val="22"/>
              </w:numPr>
              <w:spacing w:after="0" w:line="259" w:lineRule="auto"/>
              <w:rPr>
                <w:rFonts w:eastAsia="Arial" w:cs="Arial"/>
                <w:sz w:val="18"/>
                <w:lang w:eastAsia="en-AU"/>
              </w:rPr>
            </w:pPr>
            <w:r w:rsidRPr="00C901A8">
              <w:rPr>
                <w:rFonts w:eastAsia="Arial" w:cs="Arial"/>
                <w:color w:val="000000"/>
                <w:sz w:val="18"/>
                <w:lang w:eastAsia="en-AU"/>
              </w:rPr>
              <w:t xml:space="preserve">match to the social housing property in which they reside.  </w:t>
            </w:r>
          </w:p>
        </w:tc>
        <w:tc>
          <w:tcPr>
            <w:tcW w:w="3100" w:type="dxa"/>
            <w:vMerge w:val="restart"/>
            <w:tcBorders>
              <w:top w:val="single" w:sz="4" w:space="0" w:color="C0C0C0"/>
              <w:left w:val="single" w:sz="4" w:space="0" w:color="C0C0C0"/>
              <w:right w:val="single" w:sz="4" w:space="0" w:color="C0C0C0"/>
            </w:tcBorders>
          </w:tcPr>
          <w:p w14:paraId="02C609B2" w14:textId="77777777" w:rsidR="00F85E4C" w:rsidRPr="00C901A8" w:rsidRDefault="00F85E4C"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Number of tenancies that have been reviewed in preceding 12 </w:t>
            </w:r>
          </w:p>
          <w:p w14:paraId="026E9BA1" w14:textId="77777777" w:rsidR="00F85E4C" w:rsidRPr="00C901A8" w:rsidRDefault="00F85E4C"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months for; ongoing eligibility, ongoing need, and match to property.  </w:t>
            </w:r>
          </w:p>
        </w:tc>
        <w:tc>
          <w:tcPr>
            <w:tcW w:w="3058" w:type="dxa"/>
            <w:vMerge w:val="restart"/>
            <w:tcBorders>
              <w:top w:val="single" w:sz="4" w:space="0" w:color="C0C0C0"/>
              <w:left w:val="single" w:sz="4" w:space="0" w:color="C0C0C0"/>
              <w:right w:val="single" w:sz="4" w:space="0" w:color="C0C0C0"/>
            </w:tcBorders>
          </w:tcPr>
          <w:p w14:paraId="6855182D" w14:textId="77777777" w:rsidR="00F85E4C" w:rsidRPr="00C901A8" w:rsidRDefault="00F85E4C"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Provider submitted. </w:t>
            </w:r>
          </w:p>
        </w:tc>
        <w:tc>
          <w:tcPr>
            <w:tcW w:w="3047" w:type="dxa"/>
            <w:vMerge w:val="restart"/>
            <w:tcBorders>
              <w:top w:val="single" w:sz="4" w:space="0" w:color="C0C0C0"/>
              <w:left w:val="single" w:sz="4" w:space="0" w:color="C0C0C0"/>
              <w:right w:val="single" w:sz="4" w:space="0" w:color="C0C0C0"/>
            </w:tcBorders>
          </w:tcPr>
          <w:p w14:paraId="238D5907" w14:textId="77777777" w:rsidR="00F85E4C" w:rsidRPr="00C901A8" w:rsidRDefault="00F85E4C"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Affordable Housing program </w:t>
            </w:r>
          </w:p>
          <w:p w14:paraId="009D15D9" w14:textId="77777777" w:rsidR="00F85E4C" w:rsidRPr="00C901A8" w:rsidRDefault="00F85E4C"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Community-managed Housing – Studio Units </w:t>
            </w:r>
          </w:p>
          <w:p w14:paraId="255BD111" w14:textId="77777777" w:rsidR="00F85E4C" w:rsidRPr="00C901A8" w:rsidRDefault="00F85E4C"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 Rent Scheme </w:t>
            </w:r>
          </w:p>
          <w:p w14:paraId="4E704B99" w14:textId="77777777" w:rsidR="00F85E4C" w:rsidRPr="00C901A8" w:rsidRDefault="00F85E4C"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Long Term Community Housing </w:t>
            </w:r>
          </w:p>
          <w:p w14:paraId="45110A6E" w14:textId="77777777" w:rsidR="00F85E4C" w:rsidRPr="00C901A8" w:rsidRDefault="00F85E4C"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Program </w:t>
            </w:r>
          </w:p>
          <w:p w14:paraId="39C9F807" w14:textId="699E61BC" w:rsidR="00F85E4C" w:rsidRPr="00C901A8" w:rsidRDefault="00F85E4C"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Same House Different </w:t>
            </w:r>
            <w:r w:rsidR="00D161E5">
              <w:rPr>
                <w:rFonts w:eastAsia="Arial" w:cs="Arial"/>
                <w:color w:val="000000"/>
                <w:sz w:val="18"/>
                <w:lang w:eastAsia="en-AU"/>
              </w:rPr>
              <w:t>L</w:t>
            </w:r>
            <w:r w:rsidRPr="00C901A8">
              <w:rPr>
                <w:rFonts w:eastAsia="Arial" w:cs="Arial"/>
                <w:color w:val="000000"/>
                <w:sz w:val="18"/>
                <w:lang w:eastAsia="en-AU"/>
              </w:rPr>
              <w:t xml:space="preserve">andlord Supportive Housing Program. </w:t>
            </w:r>
          </w:p>
        </w:tc>
        <w:tc>
          <w:tcPr>
            <w:tcW w:w="3081" w:type="dxa"/>
            <w:vMerge w:val="restart"/>
            <w:tcBorders>
              <w:top w:val="single" w:sz="4" w:space="0" w:color="C0C0C0"/>
              <w:left w:val="single" w:sz="4" w:space="0" w:color="C0C0C0"/>
              <w:right w:val="single" w:sz="4" w:space="0" w:color="C0C0C0"/>
            </w:tcBorders>
          </w:tcPr>
          <w:p w14:paraId="143CE4C2" w14:textId="77777777" w:rsidR="00F85E4C" w:rsidRPr="00C901A8" w:rsidRDefault="00F85E4C"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Annually, 21 days after the end of the financial year.  </w:t>
            </w:r>
          </w:p>
          <w:p w14:paraId="7F20B380" w14:textId="77777777" w:rsidR="00F85E4C" w:rsidRPr="00C901A8" w:rsidRDefault="00F85E4C"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21 July.   </w:t>
            </w:r>
          </w:p>
        </w:tc>
        <w:tc>
          <w:tcPr>
            <w:tcW w:w="2915" w:type="dxa"/>
            <w:vMerge w:val="restart"/>
            <w:tcBorders>
              <w:top w:val="single" w:sz="4" w:space="0" w:color="C0C0C0"/>
              <w:left w:val="single" w:sz="4" w:space="0" w:color="C0C0C0"/>
              <w:right w:val="single" w:sz="4" w:space="0" w:color="C0C0C0"/>
            </w:tcBorders>
          </w:tcPr>
          <w:p w14:paraId="24932B37" w14:textId="77777777" w:rsidR="00F85E4C" w:rsidRPr="00C901A8" w:rsidRDefault="00F85E4C"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Ensuring clients continue to be eligible and have a need for services and are appropriately matched to the property, ensures that services are being delivered to those most in need.  </w:t>
            </w:r>
          </w:p>
        </w:tc>
      </w:tr>
      <w:tr w:rsidR="00F85E4C" w:rsidRPr="00C901A8" w14:paraId="79BCACFF" w14:textId="77777777" w:rsidTr="00C64509">
        <w:trPr>
          <w:trHeight w:val="1095"/>
        </w:trPr>
        <w:tc>
          <w:tcPr>
            <w:tcW w:w="3046" w:type="dxa"/>
            <w:vMerge/>
            <w:tcBorders>
              <w:left w:val="single" w:sz="4" w:space="0" w:color="C0C0C0"/>
              <w:bottom w:val="single" w:sz="4" w:space="0" w:color="C0C0C0"/>
              <w:right w:val="single" w:sz="4" w:space="0" w:color="C0C0C0"/>
            </w:tcBorders>
            <w:shd w:val="clear" w:color="auto" w:fill="E6E6E6"/>
          </w:tcPr>
          <w:p w14:paraId="5EF7F9AE" w14:textId="77777777" w:rsidR="00F85E4C" w:rsidRPr="00C901A8" w:rsidRDefault="00F85E4C" w:rsidP="00C64509">
            <w:pPr>
              <w:spacing w:after="0" w:line="259" w:lineRule="auto"/>
              <w:ind w:left="1"/>
              <w:rPr>
                <w:rFonts w:eastAsia="Arial" w:cs="Arial"/>
                <w:color w:val="000000"/>
                <w:sz w:val="18"/>
                <w:lang w:eastAsia="en-AU"/>
              </w:rPr>
            </w:pPr>
          </w:p>
        </w:tc>
        <w:tc>
          <w:tcPr>
            <w:tcW w:w="3113" w:type="dxa"/>
            <w:tcBorders>
              <w:top w:val="single" w:sz="4" w:space="0" w:color="C0C0C0"/>
              <w:left w:val="single" w:sz="4" w:space="0" w:color="C0C0C0"/>
              <w:bottom w:val="single" w:sz="4" w:space="0" w:color="C0C0C0"/>
              <w:right w:val="single" w:sz="4" w:space="0" w:color="C0C0C0"/>
            </w:tcBorders>
          </w:tcPr>
          <w:p w14:paraId="6A32772A" w14:textId="6ED8AD61" w:rsidR="00F85E4C" w:rsidRPr="00C901A8" w:rsidRDefault="00F85E4C" w:rsidP="00C64509">
            <w:pPr>
              <w:spacing w:after="0" w:line="259" w:lineRule="auto"/>
              <w:ind w:left="1"/>
              <w:rPr>
                <w:rFonts w:eastAsia="Arial" w:cs="Arial"/>
                <w:color w:val="000000"/>
                <w:sz w:val="18"/>
                <w:lang w:eastAsia="en-AU"/>
              </w:rPr>
            </w:pPr>
            <w:r>
              <w:t>100 percent of ineligible tenants are exited within four months of being deemed ineligible</w:t>
            </w:r>
          </w:p>
        </w:tc>
        <w:tc>
          <w:tcPr>
            <w:tcW w:w="3100" w:type="dxa"/>
            <w:vMerge/>
            <w:tcBorders>
              <w:left w:val="single" w:sz="4" w:space="0" w:color="C0C0C0"/>
              <w:bottom w:val="single" w:sz="4" w:space="0" w:color="C0C0C0"/>
              <w:right w:val="single" w:sz="4" w:space="0" w:color="C0C0C0"/>
            </w:tcBorders>
          </w:tcPr>
          <w:p w14:paraId="2D127B72" w14:textId="77777777" w:rsidR="00F85E4C" w:rsidRPr="00C901A8" w:rsidRDefault="00F85E4C" w:rsidP="00C64509">
            <w:pPr>
              <w:spacing w:after="0" w:line="259" w:lineRule="auto"/>
              <w:ind w:left="1"/>
              <w:rPr>
                <w:rFonts w:eastAsia="Arial" w:cs="Arial"/>
                <w:color w:val="000000"/>
                <w:sz w:val="18"/>
                <w:lang w:eastAsia="en-AU"/>
              </w:rPr>
            </w:pPr>
          </w:p>
        </w:tc>
        <w:tc>
          <w:tcPr>
            <w:tcW w:w="3058" w:type="dxa"/>
            <w:vMerge/>
            <w:tcBorders>
              <w:left w:val="single" w:sz="4" w:space="0" w:color="C0C0C0"/>
              <w:bottom w:val="single" w:sz="4" w:space="0" w:color="C0C0C0"/>
              <w:right w:val="single" w:sz="4" w:space="0" w:color="C0C0C0"/>
            </w:tcBorders>
          </w:tcPr>
          <w:p w14:paraId="3916A18D" w14:textId="77777777" w:rsidR="00F85E4C" w:rsidRPr="00C901A8" w:rsidRDefault="00F85E4C" w:rsidP="00C64509">
            <w:pPr>
              <w:spacing w:after="0" w:line="259" w:lineRule="auto"/>
              <w:ind w:left="1"/>
              <w:rPr>
                <w:rFonts w:eastAsia="Arial" w:cs="Arial"/>
                <w:color w:val="000000"/>
                <w:sz w:val="18"/>
                <w:lang w:eastAsia="en-AU"/>
              </w:rPr>
            </w:pPr>
          </w:p>
        </w:tc>
        <w:tc>
          <w:tcPr>
            <w:tcW w:w="3047" w:type="dxa"/>
            <w:vMerge/>
            <w:tcBorders>
              <w:left w:val="single" w:sz="4" w:space="0" w:color="C0C0C0"/>
              <w:bottom w:val="single" w:sz="4" w:space="0" w:color="C0C0C0"/>
              <w:right w:val="single" w:sz="4" w:space="0" w:color="C0C0C0"/>
            </w:tcBorders>
          </w:tcPr>
          <w:p w14:paraId="34406F99" w14:textId="77777777" w:rsidR="00F85E4C" w:rsidRPr="00C901A8" w:rsidRDefault="00F85E4C" w:rsidP="00C64509">
            <w:pPr>
              <w:spacing w:after="0" w:line="259" w:lineRule="auto"/>
              <w:ind w:left="1"/>
              <w:rPr>
                <w:rFonts w:eastAsia="Arial" w:cs="Arial"/>
                <w:color w:val="000000"/>
                <w:sz w:val="18"/>
                <w:lang w:eastAsia="en-AU"/>
              </w:rPr>
            </w:pPr>
          </w:p>
        </w:tc>
        <w:tc>
          <w:tcPr>
            <w:tcW w:w="3081" w:type="dxa"/>
            <w:vMerge/>
            <w:tcBorders>
              <w:left w:val="single" w:sz="4" w:space="0" w:color="C0C0C0"/>
              <w:bottom w:val="single" w:sz="4" w:space="0" w:color="C0C0C0"/>
              <w:right w:val="single" w:sz="4" w:space="0" w:color="C0C0C0"/>
            </w:tcBorders>
          </w:tcPr>
          <w:p w14:paraId="2705FE1A" w14:textId="77777777" w:rsidR="00F85E4C" w:rsidRPr="00C901A8" w:rsidRDefault="00F85E4C" w:rsidP="00C64509">
            <w:pPr>
              <w:spacing w:after="0" w:line="259" w:lineRule="auto"/>
              <w:ind w:left="1"/>
              <w:rPr>
                <w:rFonts w:eastAsia="Arial" w:cs="Arial"/>
                <w:color w:val="000000"/>
                <w:sz w:val="18"/>
                <w:lang w:eastAsia="en-AU"/>
              </w:rPr>
            </w:pPr>
          </w:p>
        </w:tc>
        <w:tc>
          <w:tcPr>
            <w:tcW w:w="2915" w:type="dxa"/>
            <w:vMerge/>
            <w:tcBorders>
              <w:left w:val="single" w:sz="4" w:space="0" w:color="C0C0C0"/>
              <w:bottom w:val="single" w:sz="4" w:space="0" w:color="C0C0C0"/>
              <w:right w:val="single" w:sz="4" w:space="0" w:color="C0C0C0"/>
            </w:tcBorders>
          </w:tcPr>
          <w:p w14:paraId="2BF1E3CB" w14:textId="77777777" w:rsidR="00F85E4C" w:rsidRPr="00C901A8" w:rsidRDefault="00F85E4C" w:rsidP="00C64509">
            <w:pPr>
              <w:spacing w:after="0" w:line="259" w:lineRule="auto"/>
              <w:ind w:left="1"/>
              <w:rPr>
                <w:rFonts w:eastAsia="Arial" w:cs="Arial"/>
                <w:color w:val="000000"/>
                <w:sz w:val="18"/>
                <w:lang w:eastAsia="en-AU"/>
              </w:rPr>
            </w:pPr>
          </w:p>
        </w:tc>
      </w:tr>
      <w:tr w:rsidR="00914761" w:rsidRPr="00C901A8" w14:paraId="6B92A9DB" w14:textId="77777777" w:rsidTr="00C64509">
        <w:trPr>
          <w:trHeight w:val="2289"/>
        </w:trPr>
        <w:tc>
          <w:tcPr>
            <w:tcW w:w="3046" w:type="dxa"/>
            <w:tcBorders>
              <w:top w:val="single" w:sz="4" w:space="0" w:color="C0C0C0"/>
              <w:left w:val="single" w:sz="4" w:space="0" w:color="C0C0C0"/>
              <w:bottom w:val="single" w:sz="4" w:space="0" w:color="C0C0C0"/>
              <w:right w:val="single" w:sz="4" w:space="0" w:color="C0C0C0"/>
            </w:tcBorders>
            <w:shd w:val="clear" w:color="auto" w:fill="E6E6E6"/>
          </w:tcPr>
          <w:p w14:paraId="02DC9262" w14:textId="77777777" w:rsidR="00914761" w:rsidRPr="00C901A8" w:rsidRDefault="0091476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The provider identifies and assists tenants able to access and sustain housing in the private market to do so. </w:t>
            </w:r>
          </w:p>
        </w:tc>
        <w:tc>
          <w:tcPr>
            <w:tcW w:w="3113" w:type="dxa"/>
            <w:tcBorders>
              <w:top w:val="single" w:sz="4" w:space="0" w:color="C0C0C0"/>
              <w:left w:val="single" w:sz="4" w:space="0" w:color="C0C0C0"/>
              <w:bottom w:val="single" w:sz="4" w:space="0" w:color="C0C0C0"/>
              <w:right w:val="single" w:sz="4" w:space="0" w:color="C0C0C0"/>
            </w:tcBorders>
          </w:tcPr>
          <w:p w14:paraId="62E8759E" w14:textId="7B0CBBCF" w:rsidR="00914761" w:rsidRPr="00C901A8" w:rsidRDefault="0091476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90 percent of tenants </w:t>
            </w:r>
            <w:r>
              <w:t>exit within the duration of need specified in their tenancy plan.</w:t>
            </w:r>
          </w:p>
        </w:tc>
        <w:tc>
          <w:tcPr>
            <w:tcW w:w="3100" w:type="dxa"/>
            <w:tcBorders>
              <w:top w:val="single" w:sz="4" w:space="0" w:color="C0C0C0"/>
              <w:left w:val="single" w:sz="4" w:space="0" w:color="C0C0C0"/>
              <w:right w:val="single" w:sz="4" w:space="0" w:color="C0C0C0"/>
            </w:tcBorders>
          </w:tcPr>
          <w:p w14:paraId="0AF51B33" w14:textId="28E2A385" w:rsidR="00914761" w:rsidRPr="00C901A8" w:rsidRDefault="00914761" w:rsidP="00C64509">
            <w:pPr>
              <w:spacing w:after="0" w:line="259" w:lineRule="auto"/>
              <w:ind w:left="1"/>
              <w:rPr>
                <w:rFonts w:eastAsia="Arial" w:cs="Arial"/>
                <w:color w:val="000000"/>
                <w:sz w:val="18"/>
                <w:lang w:eastAsia="en-AU"/>
              </w:rPr>
            </w:pPr>
            <w:r>
              <w:t>Number of tenants that exceed the duration of need specified in their tenancy plan.</w:t>
            </w:r>
          </w:p>
        </w:tc>
        <w:tc>
          <w:tcPr>
            <w:tcW w:w="3058" w:type="dxa"/>
            <w:tcBorders>
              <w:top w:val="single" w:sz="4" w:space="0" w:color="C0C0C0"/>
              <w:left w:val="single" w:sz="4" w:space="0" w:color="C0C0C0"/>
              <w:bottom w:val="single" w:sz="4" w:space="0" w:color="C0C0C0"/>
              <w:right w:val="single" w:sz="4" w:space="0" w:color="C0C0C0"/>
            </w:tcBorders>
          </w:tcPr>
          <w:p w14:paraId="7821341D" w14:textId="77777777" w:rsidR="00914761" w:rsidRPr="00C901A8" w:rsidRDefault="0091476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Provider submitted. </w:t>
            </w:r>
          </w:p>
        </w:tc>
        <w:tc>
          <w:tcPr>
            <w:tcW w:w="3047" w:type="dxa"/>
            <w:tcBorders>
              <w:top w:val="single" w:sz="4" w:space="0" w:color="C0C0C0"/>
              <w:left w:val="single" w:sz="4" w:space="0" w:color="C0C0C0"/>
              <w:bottom w:val="single" w:sz="4" w:space="0" w:color="C0C0C0"/>
              <w:right w:val="single" w:sz="4" w:space="0" w:color="C0C0C0"/>
            </w:tcBorders>
          </w:tcPr>
          <w:p w14:paraId="2CD92C68" w14:textId="77777777" w:rsidR="00914761" w:rsidRPr="00C901A8" w:rsidRDefault="0091476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Affordable Housing program </w:t>
            </w:r>
          </w:p>
          <w:p w14:paraId="22894C9A" w14:textId="77777777" w:rsidR="00914761" w:rsidRPr="00C901A8" w:rsidRDefault="0091476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Community-managed Housing – </w:t>
            </w:r>
          </w:p>
          <w:p w14:paraId="084C79FA" w14:textId="77777777" w:rsidR="00914761" w:rsidRPr="00C901A8" w:rsidRDefault="0091476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Studio Units </w:t>
            </w:r>
          </w:p>
          <w:p w14:paraId="78F030FA" w14:textId="77777777" w:rsidR="00914761" w:rsidRPr="00C901A8" w:rsidRDefault="0091476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 Rent Scheme </w:t>
            </w:r>
          </w:p>
          <w:p w14:paraId="3193D9C3" w14:textId="77777777" w:rsidR="00914761" w:rsidRPr="00C901A8" w:rsidRDefault="0091476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Long Term Community Housing Program </w:t>
            </w:r>
          </w:p>
          <w:p w14:paraId="1015D9E5" w14:textId="0BE16C7D" w:rsidR="00914761" w:rsidRPr="00C901A8" w:rsidRDefault="0091476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Same House Different </w:t>
            </w:r>
            <w:r w:rsidR="004454B7">
              <w:rPr>
                <w:rFonts w:eastAsia="Arial" w:cs="Arial"/>
                <w:color w:val="000000"/>
                <w:sz w:val="18"/>
                <w:lang w:eastAsia="en-AU"/>
              </w:rPr>
              <w:t>L</w:t>
            </w:r>
            <w:r w:rsidRPr="00C901A8">
              <w:rPr>
                <w:rFonts w:eastAsia="Arial" w:cs="Arial"/>
                <w:color w:val="000000"/>
                <w:sz w:val="18"/>
                <w:lang w:eastAsia="en-AU"/>
              </w:rPr>
              <w:t xml:space="preserve">andlord Supportive Housing Program. </w:t>
            </w:r>
          </w:p>
        </w:tc>
        <w:tc>
          <w:tcPr>
            <w:tcW w:w="3081" w:type="dxa"/>
            <w:tcBorders>
              <w:top w:val="single" w:sz="4" w:space="0" w:color="C0C0C0"/>
              <w:left w:val="single" w:sz="4" w:space="0" w:color="C0C0C0"/>
              <w:bottom w:val="single" w:sz="4" w:space="0" w:color="C0C0C0"/>
              <w:right w:val="single" w:sz="4" w:space="0" w:color="C0C0C0"/>
            </w:tcBorders>
          </w:tcPr>
          <w:p w14:paraId="3154E7AE" w14:textId="77777777" w:rsidR="00914761" w:rsidRPr="00C901A8" w:rsidRDefault="0091476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21 days after the end of each quarter.  </w:t>
            </w:r>
          </w:p>
          <w:p w14:paraId="2148CE9C" w14:textId="77777777" w:rsidR="00914761" w:rsidRPr="00C901A8" w:rsidRDefault="0091476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21 October, 21 January, 21 </w:t>
            </w:r>
            <w:proofErr w:type="gramStart"/>
            <w:r w:rsidRPr="00C901A8">
              <w:rPr>
                <w:rFonts w:eastAsia="Arial" w:cs="Arial"/>
                <w:color w:val="000000"/>
                <w:sz w:val="18"/>
                <w:lang w:eastAsia="en-AU"/>
              </w:rPr>
              <w:t>April</w:t>
            </w:r>
            <w:proofErr w:type="gramEnd"/>
            <w:r w:rsidRPr="00C901A8">
              <w:rPr>
                <w:rFonts w:eastAsia="Arial" w:cs="Arial"/>
                <w:color w:val="000000"/>
                <w:sz w:val="18"/>
                <w:lang w:eastAsia="en-AU"/>
              </w:rPr>
              <w:t xml:space="preserve"> and 21 July. </w:t>
            </w:r>
          </w:p>
        </w:tc>
        <w:tc>
          <w:tcPr>
            <w:tcW w:w="2915" w:type="dxa"/>
            <w:tcBorders>
              <w:top w:val="single" w:sz="4" w:space="0" w:color="C0C0C0"/>
              <w:left w:val="single" w:sz="4" w:space="0" w:color="C0C0C0"/>
              <w:bottom w:val="single" w:sz="4" w:space="0" w:color="C0C0C0"/>
              <w:right w:val="single" w:sz="4" w:space="0" w:color="C0C0C0"/>
            </w:tcBorders>
          </w:tcPr>
          <w:p w14:paraId="012B0CB2" w14:textId="77777777" w:rsidR="00914761" w:rsidRPr="00C901A8" w:rsidRDefault="0091476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The department supports the progression of people through social housing and into the private market, where appropriate.  </w:t>
            </w:r>
          </w:p>
        </w:tc>
      </w:tr>
      <w:tr w:rsidR="000A54D1" w:rsidRPr="00C901A8" w14:paraId="27DF4EA5" w14:textId="77777777" w:rsidTr="00C64509">
        <w:trPr>
          <w:trHeight w:val="618"/>
        </w:trPr>
        <w:tc>
          <w:tcPr>
            <w:tcW w:w="3046" w:type="dxa"/>
            <w:vMerge w:val="restart"/>
            <w:tcBorders>
              <w:top w:val="single" w:sz="4" w:space="0" w:color="C0C0C0"/>
              <w:left w:val="single" w:sz="4" w:space="0" w:color="C0C0C0"/>
              <w:bottom w:val="single" w:sz="4" w:space="0" w:color="C0C0C0"/>
              <w:right w:val="single" w:sz="4" w:space="0" w:color="C0C0C0"/>
            </w:tcBorders>
            <w:shd w:val="clear" w:color="auto" w:fill="E6E6E6"/>
          </w:tcPr>
          <w:p w14:paraId="0155C4C6"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The provider identifies and refers tenants in need of support to appropriate services.  </w:t>
            </w:r>
          </w:p>
        </w:tc>
        <w:tc>
          <w:tcPr>
            <w:tcW w:w="3113" w:type="dxa"/>
            <w:vMerge w:val="restart"/>
            <w:tcBorders>
              <w:top w:val="single" w:sz="4" w:space="0" w:color="C0C0C0"/>
              <w:left w:val="single" w:sz="4" w:space="0" w:color="C0C0C0"/>
              <w:bottom w:val="single" w:sz="4" w:space="0" w:color="C0C0C0"/>
              <w:right w:val="single" w:sz="4" w:space="0" w:color="C0C0C0"/>
            </w:tcBorders>
          </w:tcPr>
          <w:p w14:paraId="526A8D43"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100 percent of consenting tenants in need of support are referred to an appropriate service.  </w:t>
            </w:r>
          </w:p>
        </w:tc>
        <w:tc>
          <w:tcPr>
            <w:tcW w:w="3100" w:type="dxa"/>
            <w:tcBorders>
              <w:top w:val="single" w:sz="4" w:space="0" w:color="C0C0C0"/>
              <w:left w:val="single" w:sz="4" w:space="0" w:color="C0C0C0"/>
              <w:bottom w:val="single" w:sz="4" w:space="0" w:color="C0C0C0"/>
              <w:right w:val="single" w:sz="4" w:space="0" w:color="C0C0C0"/>
            </w:tcBorders>
          </w:tcPr>
          <w:p w14:paraId="5CBA190F"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Number of tenants identified in need of support.  </w:t>
            </w:r>
          </w:p>
        </w:tc>
        <w:tc>
          <w:tcPr>
            <w:tcW w:w="3058" w:type="dxa"/>
            <w:vMerge w:val="restart"/>
            <w:tcBorders>
              <w:top w:val="single" w:sz="4" w:space="0" w:color="C0C0C0"/>
              <w:left w:val="single" w:sz="4" w:space="0" w:color="C0C0C0"/>
              <w:bottom w:val="single" w:sz="4" w:space="0" w:color="C0C0C0"/>
              <w:right w:val="single" w:sz="4" w:space="0" w:color="C0C0C0"/>
            </w:tcBorders>
          </w:tcPr>
          <w:p w14:paraId="6A6031F5"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Provider submitted </w:t>
            </w:r>
          </w:p>
        </w:tc>
        <w:tc>
          <w:tcPr>
            <w:tcW w:w="3047" w:type="dxa"/>
            <w:vMerge w:val="restart"/>
            <w:tcBorders>
              <w:top w:val="single" w:sz="4" w:space="0" w:color="C0C0C0"/>
              <w:left w:val="single" w:sz="4" w:space="0" w:color="C0C0C0"/>
              <w:bottom w:val="single" w:sz="4" w:space="0" w:color="C0C0C0"/>
              <w:right w:val="single" w:sz="4" w:space="0" w:color="C0C0C0"/>
            </w:tcBorders>
          </w:tcPr>
          <w:p w14:paraId="07697839"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Affordable Housing program </w:t>
            </w:r>
          </w:p>
          <w:p w14:paraId="7435CB9D"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Community-managed Housing – Studio Units </w:t>
            </w:r>
          </w:p>
          <w:p w14:paraId="4ED14CFB"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 Rent Scheme </w:t>
            </w:r>
          </w:p>
          <w:p w14:paraId="4E831844"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Long Term Community Housing </w:t>
            </w:r>
          </w:p>
          <w:p w14:paraId="1646D5CD"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Program </w:t>
            </w:r>
          </w:p>
          <w:p w14:paraId="3684DEEF" w14:textId="620BAE08"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Same House Different </w:t>
            </w:r>
            <w:r w:rsidR="004454B7">
              <w:rPr>
                <w:rFonts w:eastAsia="Arial" w:cs="Arial"/>
                <w:color w:val="000000"/>
                <w:sz w:val="18"/>
                <w:lang w:eastAsia="en-AU"/>
              </w:rPr>
              <w:t>L</w:t>
            </w:r>
            <w:r w:rsidRPr="00C901A8">
              <w:rPr>
                <w:rFonts w:eastAsia="Arial" w:cs="Arial"/>
                <w:color w:val="000000"/>
                <w:sz w:val="18"/>
                <w:lang w:eastAsia="en-AU"/>
              </w:rPr>
              <w:t xml:space="preserve">andlord Supportive Housing Program. </w:t>
            </w:r>
          </w:p>
        </w:tc>
        <w:tc>
          <w:tcPr>
            <w:tcW w:w="3081" w:type="dxa"/>
            <w:vMerge w:val="restart"/>
            <w:tcBorders>
              <w:top w:val="single" w:sz="4" w:space="0" w:color="C0C0C0"/>
              <w:left w:val="single" w:sz="4" w:space="0" w:color="C0C0C0"/>
              <w:bottom w:val="single" w:sz="4" w:space="0" w:color="C0C0C0"/>
              <w:right w:val="single" w:sz="4" w:space="0" w:color="C0C0C0"/>
            </w:tcBorders>
          </w:tcPr>
          <w:p w14:paraId="226938EA"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21 days after the end of each quarter.  </w:t>
            </w:r>
          </w:p>
          <w:p w14:paraId="39B9246D"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21 October, 21 January, 21 </w:t>
            </w:r>
            <w:proofErr w:type="gramStart"/>
            <w:r w:rsidRPr="00C901A8">
              <w:rPr>
                <w:rFonts w:eastAsia="Arial" w:cs="Arial"/>
                <w:color w:val="000000"/>
                <w:sz w:val="18"/>
                <w:lang w:eastAsia="en-AU"/>
              </w:rPr>
              <w:t>April</w:t>
            </w:r>
            <w:proofErr w:type="gramEnd"/>
            <w:r w:rsidRPr="00C901A8">
              <w:rPr>
                <w:rFonts w:eastAsia="Arial" w:cs="Arial"/>
                <w:color w:val="000000"/>
                <w:sz w:val="18"/>
                <w:lang w:eastAsia="en-AU"/>
              </w:rPr>
              <w:t xml:space="preserve"> and 21 July. </w:t>
            </w:r>
          </w:p>
        </w:tc>
        <w:tc>
          <w:tcPr>
            <w:tcW w:w="2915" w:type="dxa"/>
            <w:vMerge w:val="restart"/>
            <w:tcBorders>
              <w:top w:val="single" w:sz="4" w:space="0" w:color="C0C0C0"/>
              <w:left w:val="single" w:sz="4" w:space="0" w:color="C0C0C0"/>
              <w:bottom w:val="single" w:sz="4" w:space="0" w:color="C0C0C0"/>
              <w:right w:val="single" w:sz="4" w:space="0" w:color="C0C0C0"/>
            </w:tcBorders>
          </w:tcPr>
          <w:p w14:paraId="0EB74503"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Where possible, providers should ensure that tenants receive appropriate support.  </w:t>
            </w:r>
          </w:p>
        </w:tc>
      </w:tr>
      <w:tr w:rsidR="000A54D1" w:rsidRPr="00C901A8" w14:paraId="087C885A" w14:textId="77777777" w:rsidTr="00C64509">
        <w:trPr>
          <w:trHeight w:val="1087"/>
        </w:trPr>
        <w:tc>
          <w:tcPr>
            <w:tcW w:w="0" w:type="auto"/>
            <w:vMerge/>
            <w:tcBorders>
              <w:top w:val="nil"/>
              <w:left w:val="single" w:sz="4" w:space="0" w:color="C0C0C0"/>
              <w:bottom w:val="nil"/>
              <w:right w:val="single" w:sz="4" w:space="0" w:color="C0C0C0"/>
            </w:tcBorders>
          </w:tcPr>
          <w:p w14:paraId="3CD8DF84"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nil"/>
              <w:right w:val="single" w:sz="4" w:space="0" w:color="C0C0C0"/>
            </w:tcBorders>
          </w:tcPr>
          <w:p w14:paraId="6703A10B" w14:textId="77777777" w:rsidR="000A54D1" w:rsidRPr="00C901A8" w:rsidRDefault="000A54D1" w:rsidP="00C64509">
            <w:pPr>
              <w:spacing w:after="0" w:line="259" w:lineRule="auto"/>
              <w:ind w:left="1"/>
              <w:rPr>
                <w:rFonts w:eastAsia="Arial" w:cs="Arial"/>
                <w:color w:val="000000"/>
                <w:sz w:val="18"/>
                <w:lang w:eastAsia="en-AU"/>
              </w:rPr>
            </w:pPr>
          </w:p>
        </w:tc>
        <w:tc>
          <w:tcPr>
            <w:tcW w:w="3100" w:type="dxa"/>
            <w:tcBorders>
              <w:top w:val="single" w:sz="4" w:space="0" w:color="C0C0C0"/>
              <w:left w:val="single" w:sz="4" w:space="0" w:color="C0C0C0"/>
              <w:bottom w:val="single" w:sz="4" w:space="0" w:color="C0C0C0"/>
              <w:right w:val="single" w:sz="4" w:space="0" w:color="C0C0C0"/>
            </w:tcBorders>
          </w:tcPr>
          <w:p w14:paraId="114617E3"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Number of consenting tenants identified in need of support, that have received this support from the provider.  </w:t>
            </w:r>
          </w:p>
        </w:tc>
        <w:tc>
          <w:tcPr>
            <w:tcW w:w="0" w:type="auto"/>
            <w:vMerge/>
            <w:tcBorders>
              <w:top w:val="nil"/>
              <w:left w:val="single" w:sz="4" w:space="0" w:color="C0C0C0"/>
              <w:bottom w:val="nil"/>
              <w:right w:val="single" w:sz="4" w:space="0" w:color="C0C0C0"/>
            </w:tcBorders>
          </w:tcPr>
          <w:p w14:paraId="490F20BA"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nil"/>
              <w:right w:val="single" w:sz="4" w:space="0" w:color="C0C0C0"/>
            </w:tcBorders>
          </w:tcPr>
          <w:p w14:paraId="6467616D"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nil"/>
              <w:right w:val="single" w:sz="4" w:space="0" w:color="C0C0C0"/>
            </w:tcBorders>
          </w:tcPr>
          <w:p w14:paraId="6D1174FA"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nil"/>
              <w:right w:val="single" w:sz="4" w:space="0" w:color="C0C0C0"/>
            </w:tcBorders>
          </w:tcPr>
          <w:p w14:paraId="51C1879E" w14:textId="77777777" w:rsidR="000A54D1" w:rsidRPr="00C901A8" w:rsidRDefault="000A54D1" w:rsidP="00C64509">
            <w:pPr>
              <w:spacing w:after="0" w:line="259" w:lineRule="auto"/>
              <w:ind w:left="1"/>
              <w:rPr>
                <w:rFonts w:eastAsia="Arial" w:cs="Arial"/>
                <w:color w:val="000000"/>
                <w:sz w:val="18"/>
                <w:lang w:eastAsia="en-AU"/>
              </w:rPr>
            </w:pPr>
          </w:p>
        </w:tc>
      </w:tr>
      <w:tr w:rsidR="000A54D1" w:rsidRPr="00C901A8" w14:paraId="0A14B77A" w14:textId="77777777" w:rsidTr="00C64509">
        <w:trPr>
          <w:trHeight w:val="1096"/>
        </w:trPr>
        <w:tc>
          <w:tcPr>
            <w:tcW w:w="0" w:type="auto"/>
            <w:vMerge/>
            <w:tcBorders>
              <w:top w:val="nil"/>
              <w:left w:val="single" w:sz="4" w:space="0" w:color="C0C0C0"/>
              <w:bottom w:val="single" w:sz="4" w:space="0" w:color="C0C0C0"/>
              <w:right w:val="single" w:sz="4" w:space="0" w:color="C0C0C0"/>
            </w:tcBorders>
          </w:tcPr>
          <w:p w14:paraId="2C8790E8"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single" w:sz="4" w:space="0" w:color="C0C0C0"/>
              <w:right w:val="single" w:sz="4" w:space="0" w:color="C0C0C0"/>
            </w:tcBorders>
          </w:tcPr>
          <w:p w14:paraId="67CECE33" w14:textId="77777777" w:rsidR="000A54D1" w:rsidRPr="00C901A8" w:rsidRDefault="000A54D1" w:rsidP="00C64509">
            <w:pPr>
              <w:spacing w:after="0" w:line="259" w:lineRule="auto"/>
              <w:ind w:left="1"/>
              <w:rPr>
                <w:rFonts w:eastAsia="Arial" w:cs="Arial"/>
                <w:color w:val="000000"/>
                <w:sz w:val="18"/>
                <w:lang w:eastAsia="en-AU"/>
              </w:rPr>
            </w:pPr>
          </w:p>
        </w:tc>
        <w:tc>
          <w:tcPr>
            <w:tcW w:w="3100" w:type="dxa"/>
            <w:tcBorders>
              <w:top w:val="single" w:sz="4" w:space="0" w:color="C0C0C0"/>
              <w:left w:val="single" w:sz="4" w:space="0" w:color="C0C0C0"/>
              <w:bottom w:val="single" w:sz="4" w:space="0" w:color="C0C0C0"/>
              <w:right w:val="single" w:sz="4" w:space="0" w:color="C0C0C0"/>
            </w:tcBorders>
            <w:vAlign w:val="center"/>
          </w:tcPr>
          <w:p w14:paraId="03C96408"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Number of consenting tenants identified in need of support, that have been referred to an external service. </w:t>
            </w:r>
          </w:p>
        </w:tc>
        <w:tc>
          <w:tcPr>
            <w:tcW w:w="0" w:type="auto"/>
            <w:vMerge/>
            <w:tcBorders>
              <w:top w:val="nil"/>
              <w:left w:val="single" w:sz="4" w:space="0" w:color="C0C0C0"/>
              <w:bottom w:val="single" w:sz="4" w:space="0" w:color="C0C0C0"/>
              <w:right w:val="single" w:sz="4" w:space="0" w:color="C0C0C0"/>
            </w:tcBorders>
          </w:tcPr>
          <w:p w14:paraId="600F30CA"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single" w:sz="4" w:space="0" w:color="C0C0C0"/>
              <w:right w:val="single" w:sz="4" w:space="0" w:color="C0C0C0"/>
            </w:tcBorders>
          </w:tcPr>
          <w:p w14:paraId="41CFA3D4"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single" w:sz="4" w:space="0" w:color="C0C0C0"/>
              <w:right w:val="single" w:sz="4" w:space="0" w:color="C0C0C0"/>
            </w:tcBorders>
          </w:tcPr>
          <w:p w14:paraId="55CCCBD0"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single" w:sz="4" w:space="0" w:color="C0C0C0"/>
              <w:right w:val="single" w:sz="4" w:space="0" w:color="C0C0C0"/>
            </w:tcBorders>
          </w:tcPr>
          <w:p w14:paraId="2CB3D590" w14:textId="77777777" w:rsidR="000A54D1" w:rsidRPr="00C901A8" w:rsidRDefault="000A54D1" w:rsidP="00C64509">
            <w:pPr>
              <w:spacing w:after="0" w:line="259" w:lineRule="auto"/>
              <w:ind w:left="1"/>
              <w:rPr>
                <w:rFonts w:eastAsia="Arial" w:cs="Arial"/>
                <w:color w:val="000000"/>
                <w:sz w:val="18"/>
                <w:lang w:eastAsia="en-AU"/>
              </w:rPr>
            </w:pPr>
          </w:p>
        </w:tc>
      </w:tr>
      <w:tr w:rsidR="00914761" w:rsidRPr="00C901A8" w14:paraId="41EFF253" w14:textId="77777777" w:rsidTr="00C64509">
        <w:trPr>
          <w:trHeight w:val="1095"/>
        </w:trPr>
        <w:tc>
          <w:tcPr>
            <w:tcW w:w="3046" w:type="dxa"/>
            <w:vMerge w:val="restart"/>
            <w:tcBorders>
              <w:top w:val="single" w:sz="4" w:space="0" w:color="C0C0C0"/>
              <w:left w:val="single" w:sz="4" w:space="0" w:color="C0C0C0"/>
              <w:right w:val="single" w:sz="4" w:space="0" w:color="C0C0C0"/>
            </w:tcBorders>
            <w:shd w:val="clear" w:color="auto" w:fill="E6E6E6"/>
          </w:tcPr>
          <w:p w14:paraId="57CF85B5" w14:textId="77777777" w:rsidR="00914761" w:rsidRPr="00C901A8" w:rsidRDefault="0091476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Tenants have increased capacity to meet tenant responsibilities, independently manage and sustain a tenancy. </w:t>
            </w:r>
          </w:p>
        </w:tc>
        <w:tc>
          <w:tcPr>
            <w:tcW w:w="3113" w:type="dxa"/>
            <w:tcBorders>
              <w:top w:val="single" w:sz="4" w:space="0" w:color="C0C0C0"/>
              <w:left w:val="single" w:sz="4" w:space="0" w:color="C0C0C0"/>
              <w:bottom w:val="single" w:sz="4" w:space="0" w:color="C0C0C0"/>
              <w:right w:val="single" w:sz="4" w:space="0" w:color="C0C0C0"/>
            </w:tcBorders>
          </w:tcPr>
          <w:p w14:paraId="4F49480B" w14:textId="77777777" w:rsidR="00914761" w:rsidRPr="00C901A8" w:rsidRDefault="0091476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No more than 4 percent of tenancies in rent arrears of more than four weeks </w:t>
            </w:r>
          </w:p>
        </w:tc>
        <w:tc>
          <w:tcPr>
            <w:tcW w:w="3100" w:type="dxa"/>
            <w:vMerge w:val="restart"/>
            <w:tcBorders>
              <w:top w:val="single" w:sz="4" w:space="0" w:color="C0C0C0"/>
              <w:left w:val="single" w:sz="4" w:space="0" w:color="C0C0C0"/>
              <w:right w:val="single" w:sz="4" w:space="0" w:color="C0C0C0"/>
            </w:tcBorders>
          </w:tcPr>
          <w:p w14:paraId="495DBF4A" w14:textId="77777777" w:rsidR="00914761" w:rsidRPr="00C901A8" w:rsidRDefault="0091476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Number of tenancies in rent arrears of more than four weeks.  </w:t>
            </w:r>
          </w:p>
        </w:tc>
        <w:tc>
          <w:tcPr>
            <w:tcW w:w="3058" w:type="dxa"/>
            <w:vMerge w:val="restart"/>
            <w:tcBorders>
              <w:top w:val="single" w:sz="4" w:space="0" w:color="C0C0C0"/>
              <w:left w:val="single" w:sz="4" w:space="0" w:color="C0C0C0"/>
              <w:right w:val="single" w:sz="4" w:space="0" w:color="C0C0C0"/>
            </w:tcBorders>
          </w:tcPr>
          <w:p w14:paraId="2C8045F0" w14:textId="77777777" w:rsidR="00914761" w:rsidRPr="00C901A8" w:rsidRDefault="0091476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Provider submitted. </w:t>
            </w:r>
          </w:p>
        </w:tc>
        <w:tc>
          <w:tcPr>
            <w:tcW w:w="3047" w:type="dxa"/>
            <w:vMerge w:val="restart"/>
            <w:tcBorders>
              <w:top w:val="single" w:sz="4" w:space="0" w:color="C0C0C0"/>
              <w:left w:val="single" w:sz="4" w:space="0" w:color="C0C0C0"/>
              <w:right w:val="single" w:sz="4" w:space="0" w:color="C0C0C0"/>
            </w:tcBorders>
          </w:tcPr>
          <w:p w14:paraId="5007C9AD" w14:textId="77777777" w:rsidR="00914761" w:rsidRPr="00C901A8" w:rsidRDefault="0091476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Affordable Housing program </w:t>
            </w:r>
          </w:p>
          <w:p w14:paraId="55D0C23F" w14:textId="77777777" w:rsidR="00914761" w:rsidRPr="00C901A8" w:rsidRDefault="0091476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Community-managed Housing – Studio Units </w:t>
            </w:r>
          </w:p>
          <w:p w14:paraId="44B8C0E8" w14:textId="77777777" w:rsidR="00914761" w:rsidRPr="00C901A8" w:rsidRDefault="0091476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 Rent Scheme </w:t>
            </w:r>
          </w:p>
          <w:p w14:paraId="7ECD4BD6" w14:textId="77777777" w:rsidR="00914761" w:rsidRPr="00C901A8" w:rsidRDefault="0091476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Long Term Community Housing </w:t>
            </w:r>
          </w:p>
          <w:p w14:paraId="24E33C7E" w14:textId="77777777" w:rsidR="00914761" w:rsidRPr="00C901A8" w:rsidRDefault="0091476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Program </w:t>
            </w:r>
          </w:p>
          <w:p w14:paraId="3C94690B" w14:textId="37FAB98E" w:rsidR="00914761" w:rsidRPr="00C901A8" w:rsidRDefault="0091476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Same House Different </w:t>
            </w:r>
            <w:r w:rsidR="004454B7">
              <w:rPr>
                <w:rFonts w:eastAsia="Arial" w:cs="Arial"/>
                <w:color w:val="000000"/>
                <w:sz w:val="18"/>
                <w:lang w:eastAsia="en-AU"/>
              </w:rPr>
              <w:t>L</w:t>
            </w:r>
            <w:r w:rsidRPr="00C901A8">
              <w:rPr>
                <w:rFonts w:eastAsia="Arial" w:cs="Arial"/>
                <w:color w:val="000000"/>
                <w:sz w:val="18"/>
                <w:lang w:eastAsia="en-AU"/>
              </w:rPr>
              <w:t xml:space="preserve">andlord Supportive Housing Program. </w:t>
            </w:r>
          </w:p>
        </w:tc>
        <w:tc>
          <w:tcPr>
            <w:tcW w:w="3081" w:type="dxa"/>
            <w:vMerge w:val="restart"/>
            <w:tcBorders>
              <w:top w:val="single" w:sz="4" w:space="0" w:color="C0C0C0"/>
              <w:left w:val="single" w:sz="4" w:space="0" w:color="C0C0C0"/>
              <w:right w:val="single" w:sz="4" w:space="0" w:color="C0C0C0"/>
            </w:tcBorders>
          </w:tcPr>
          <w:p w14:paraId="248E9879" w14:textId="77777777" w:rsidR="00914761" w:rsidRPr="00C901A8" w:rsidRDefault="0091476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21 days after the end of each quarter.  </w:t>
            </w:r>
          </w:p>
          <w:p w14:paraId="0D7C2CC2" w14:textId="77777777" w:rsidR="00914761" w:rsidRPr="00C901A8" w:rsidRDefault="0091476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21 October, 21 January, 21 </w:t>
            </w:r>
            <w:proofErr w:type="gramStart"/>
            <w:r w:rsidRPr="00C901A8">
              <w:rPr>
                <w:rFonts w:eastAsia="Arial" w:cs="Arial"/>
                <w:color w:val="000000"/>
                <w:sz w:val="18"/>
                <w:lang w:eastAsia="en-AU"/>
              </w:rPr>
              <w:t>April</w:t>
            </w:r>
            <w:proofErr w:type="gramEnd"/>
            <w:r w:rsidRPr="00C901A8">
              <w:rPr>
                <w:rFonts w:eastAsia="Arial" w:cs="Arial"/>
                <w:color w:val="000000"/>
                <w:sz w:val="18"/>
                <w:lang w:eastAsia="en-AU"/>
              </w:rPr>
              <w:t xml:space="preserve"> and 21 July. </w:t>
            </w:r>
          </w:p>
        </w:tc>
        <w:tc>
          <w:tcPr>
            <w:tcW w:w="2915" w:type="dxa"/>
            <w:vMerge w:val="restart"/>
            <w:tcBorders>
              <w:top w:val="single" w:sz="4" w:space="0" w:color="C0C0C0"/>
              <w:left w:val="single" w:sz="4" w:space="0" w:color="C0C0C0"/>
              <w:right w:val="single" w:sz="4" w:space="0" w:color="C0C0C0"/>
            </w:tcBorders>
          </w:tcPr>
          <w:p w14:paraId="6FCDB6EF" w14:textId="77777777" w:rsidR="00914761" w:rsidRPr="00C901A8" w:rsidRDefault="0091476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Providers should work with their tenants to build capacity to manage and sustain their tenancies.  </w:t>
            </w:r>
          </w:p>
        </w:tc>
      </w:tr>
      <w:tr w:rsidR="00914761" w:rsidRPr="00C901A8" w14:paraId="2D8DEA97" w14:textId="77777777" w:rsidTr="00C64509">
        <w:trPr>
          <w:trHeight w:val="1095"/>
        </w:trPr>
        <w:tc>
          <w:tcPr>
            <w:tcW w:w="3046" w:type="dxa"/>
            <w:vMerge/>
            <w:tcBorders>
              <w:left w:val="single" w:sz="4" w:space="0" w:color="C0C0C0"/>
              <w:bottom w:val="single" w:sz="4" w:space="0" w:color="C0C0C0"/>
              <w:right w:val="single" w:sz="4" w:space="0" w:color="C0C0C0"/>
            </w:tcBorders>
            <w:shd w:val="clear" w:color="auto" w:fill="E6E6E6"/>
          </w:tcPr>
          <w:p w14:paraId="42AB4647" w14:textId="77777777" w:rsidR="00914761" w:rsidRPr="00C901A8" w:rsidRDefault="00914761" w:rsidP="00C64509">
            <w:pPr>
              <w:spacing w:after="0" w:line="259" w:lineRule="auto"/>
              <w:ind w:left="1"/>
              <w:rPr>
                <w:rFonts w:eastAsia="Arial" w:cs="Arial"/>
                <w:color w:val="000000"/>
                <w:sz w:val="18"/>
                <w:lang w:eastAsia="en-AU"/>
              </w:rPr>
            </w:pPr>
          </w:p>
        </w:tc>
        <w:tc>
          <w:tcPr>
            <w:tcW w:w="3113" w:type="dxa"/>
            <w:tcBorders>
              <w:top w:val="single" w:sz="4" w:space="0" w:color="C0C0C0"/>
              <w:left w:val="single" w:sz="4" w:space="0" w:color="C0C0C0"/>
              <w:bottom w:val="single" w:sz="4" w:space="0" w:color="C0C0C0"/>
              <w:right w:val="single" w:sz="4" w:space="0" w:color="C0C0C0"/>
            </w:tcBorders>
          </w:tcPr>
          <w:p w14:paraId="3FB3E38A" w14:textId="211FDD72" w:rsidR="00914761" w:rsidRPr="00C901A8" w:rsidRDefault="00914761" w:rsidP="00C64509">
            <w:pPr>
              <w:spacing w:after="0" w:line="259" w:lineRule="auto"/>
              <w:ind w:left="1"/>
              <w:rPr>
                <w:rFonts w:eastAsia="Arial" w:cs="Arial"/>
                <w:color w:val="000000"/>
                <w:sz w:val="18"/>
                <w:lang w:eastAsia="en-AU"/>
              </w:rPr>
            </w:pPr>
            <w:r>
              <w:rPr>
                <w:rFonts w:eastAsia="Arial" w:cs="Arial"/>
                <w:color w:val="000000"/>
                <w:sz w:val="18"/>
                <w:lang w:eastAsia="en-AU"/>
              </w:rPr>
              <w:t>Zero known exits to homelessness</w:t>
            </w:r>
          </w:p>
        </w:tc>
        <w:tc>
          <w:tcPr>
            <w:tcW w:w="3100" w:type="dxa"/>
            <w:vMerge/>
            <w:tcBorders>
              <w:left w:val="single" w:sz="4" w:space="0" w:color="C0C0C0"/>
              <w:bottom w:val="single" w:sz="4" w:space="0" w:color="C0C0C0"/>
              <w:right w:val="single" w:sz="4" w:space="0" w:color="C0C0C0"/>
            </w:tcBorders>
          </w:tcPr>
          <w:p w14:paraId="732D057D" w14:textId="77777777" w:rsidR="00914761" w:rsidRPr="00C901A8" w:rsidRDefault="00914761" w:rsidP="00C64509">
            <w:pPr>
              <w:spacing w:after="0" w:line="259" w:lineRule="auto"/>
              <w:ind w:left="1"/>
              <w:rPr>
                <w:rFonts w:eastAsia="Arial" w:cs="Arial"/>
                <w:color w:val="000000"/>
                <w:sz w:val="18"/>
                <w:lang w:eastAsia="en-AU"/>
              </w:rPr>
            </w:pPr>
          </w:p>
        </w:tc>
        <w:tc>
          <w:tcPr>
            <w:tcW w:w="3058" w:type="dxa"/>
            <w:vMerge/>
            <w:tcBorders>
              <w:left w:val="single" w:sz="4" w:space="0" w:color="C0C0C0"/>
              <w:bottom w:val="single" w:sz="4" w:space="0" w:color="C0C0C0"/>
              <w:right w:val="single" w:sz="4" w:space="0" w:color="C0C0C0"/>
            </w:tcBorders>
          </w:tcPr>
          <w:p w14:paraId="21387CE1" w14:textId="77777777" w:rsidR="00914761" w:rsidRPr="00C901A8" w:rsidRDefault="00914761" w:rsidP="00C64509">
            <w:pPr>
              <w:spacing w:after="0" w:line="259" w:lineRule="auto"/>
              <w:ind w:left="1"/>
              <w:rPr>
                <w:rFonts w:eastAsia="Arial" w:cs="Arial"/>
                <w:color w:val="000000"/>
                <w:sz w:val="18"/>
                <w:lang w:eastAsia="en-AU"/>
              </w:rPr>
            </w:pPr>
          </w:p>
        </w:tc>
        <w:tc>
          <w:tcPr>
            <w:tcW w:w="3047" w:type="dxa"/>
            <w:vMerge/>
            <w:tcBorders>
              <w:left w:val="single" w:sz="4" w:space="0" w:color="C0C0C0"/>
              <w:bottom w:val="single" w:sz="4" w:space="0" w:color="C0C0C0"/>
              <w:right w:val="single" w:sz="4" w:space="0" w:color="C0C0C0"/>
            </w:tcBorders>
          </w:tcPr>
          <w:p w14:paraId="0F1B8FF2" w14:textId="77777777" w:rsidR="00914761" w:rsidRPr="00C901A8" w:rsidRDefault="00914761" w:rsidP="00C64509">
            <w:pPr>
              <w:spacing w:after="0" w:line="259" w:lineRule="auto"/>
              <w:ind w:left="1"/>
              <w:rPr>
                <w:rFonts w:eastAsia="Arial" w:cs="Arial"/>
                <w:color w:val="000000"/>
                <w:sz w:val="18"/>
                <w:lang w:eastAsia="en-AU"/>
              </w:rPr>
            </w:pPr>
          </w:p>
        </w:tc>
        <w:tc>
          <w:tcPr>
            <w:tcW w:w="3081" w:type="dxa"/>
            <w:vMerge/>
            <w:tcBorders>
              <w:left w:val="single" w:sz="4" w:space="0" w:color="C0C0C0"/>
              <w:bottom w:val="single" w:sz="4" w:space="0" w:color="C0C0C0"/>
              <w:right w:val="single" w:sz="4" w:space="0" w:color="C0C0C0"/>
            </w:tcBorders>
          </w:tcPr>
          <w:p w14:paraId="2F6DDFFA" w14:textId="77777777" w:rsidR="00914761" w:rsidRPr="00C901A8" w:rsidRDefault="00914761" w:rsidP="00C64509">
            <w:pPr>
              <w:spacing w:after="0" w:line="259" w:lineRule="auto"/>
              <w:ind w:left="1"/>
              <w:rPr>
                <w:rFonts w:eastAsia="Arial" w:cs="Arial"/>
                <w:color w:val="000000"/>
                <w:sz w:val="18"/>
                <w:lang w:eastAsia="en-AU"/>
              </w:rPr>
            </w:pPr>
          </w:p>
        </w:tc>
        <w:tc>
          <w:tcPr>
            <w:tcW w:w="2915" w:type="dxa"/>
            <w:vMerge/>
            <w:tcBorders>
              <w:left w:val="single" w:sz="4" w:space="0" w:color="C0C0C0"/>
              <w:bottom w:val="single" w:sz="4" w:space="0" w:color="C0C0C0"/>
              <w:right w:val="single" w:sz="4" w:space="0" w:color="C0C0C0"/>
            </w:tcBorders>
          </w:tcPr>
          <w:p w14:paraId="253641FA" w14:textId="77777777" w:rsidR="00914761" w:rsidRPr="00C901A8" w:rsidRDefault="00914761" w:rsidP="00C64509">
            <w:pPr>
              <w:spacing w:after="0" w:line="259" w:lineRule="auto"/>
              <w:ind w:left="1"/>
              <w:rPr>
                <w:rFonts w:eastAsia="Arial" w:cs="Arial"/>
                <w:color w:val="000000"/>
                <w:sz w:val="18"/>
                <w:lang w:eastAsia="en-AU"/>
              </w:rPr>
            </w:pPr>
          </w:p>
        </w:tc>
      </w:tr>
    </w:tbl>
    <w:p w14:paraId="3D2FEC6C" w14:textId="77777777" w:rsidR="00955CEF" w:rsidRDefault="00955CEF">
      <w:r>
        <w:br w:type="page"/>
      </w:r>
    </w:p>
    <w:tbl>
      <w:tblPr>
        <w:tblW w:w="21360" w:type="dxa"/>
        <w:tblInd w:w="-119" w:type="dxa"/>
        <w:tblCellMar>
          <w:top w:w="80" w:type="dxa"/>
          <w:left w:w="118" w:type="dxa"/>
          <w:right w:w="78" w:type="dxa"/>
        </w:tblCellMar>
        <w:tblLook w:val="04A0" w:firstRow="1" w:lastRow="0" w:firstColumn="1" w:lastColumn="0" w:noHBand="0" w:noVBand="1"/>
      </w:tblPr>
      <w:tblGrid>
        <w:gridCol w:w="3046"/>
        <w:gridCol w:w="3113"/>
        <w:gridCol w:w="3100"/>
        <w:gridCol w:w="3058"/>
        <w:gridCol w:w="3047"/>
        <w:gridCol w:w="3081"/>
        <w:gridCol w:w="2915"/>
      </w:tblGrid>
      <w:tr w:rsidR="000A54D1" w:rsidRPr="00C901A8" w14:paraId="6CA96011" w14:textId="77777777" w:rsidTr="00C64509">
        <w:trPr>
          <w:trHeight w:val="720"/>
        </w:trPr>
        <w:tc>
          <w:tcPr>
            <w:tcW w:w="3046" w:type="dxa"/>
            <w:tcBorders>
              <w:top w:val="single" w:sz="4" w:space="0" w:color="C0C0C0"/>
              <w:left w:val="single" w:sz="4" w:space="0" w:color="C0C0C0"/>
              <w:bottom w:val="single" w:sz="4" w:space="0" w:color="C0C0C0"/>
              <w:right w:val="single" w:sz="4" w:space="0" w:color="C0C0C0"/>
            </w:tcBorders>
            <w:shd w:val="clear" w:color="auto" w:fill="003E69"/>
          </w:tcPr>
          <w:p w14:paraId="6477117A" w14:textId="77777777" w:rsidR="000A54D1" w:rsidRPr="00C901A8" w:rsidRDefault="000A54D1" w:rsidP="00C64509">
            <w:pPr>
              <w:spacing w:after="0" w:line="259" w:lineRule="auto"/>
              <w:ind w:left="1"/>
              <w:rPr>
                <w:rFonts w:eastAsia="Arial" w:cs="Arial"/>
                <w:color w:val="FFFFFF" w:themeColor="background1"/>
                <w:sz w:val="18"/>
                <w:lang w:eastAsia="en-AU"/>
              </w:rPr>
            </w:pPr>
            <w:r w:rsidRPr="00C901A8">
              <w:rPr>
                <w:rFonts w:eastAsia="Arial" w:cs="Arial"/>
                <w:color w:val="000000"/>
                <w:sz w:val="18"/>
                <w:lang w:eastAsia="en-AU"/>
              </w:rPr>
              <w:lastRenderedPageBreak/>
              <w:t xml:space="preserve"> </w:t>
            </w:r>
            <w:r w:rsidRPr="00C901A8">
              <w:rPr>
                <w:rFonts w:eastAsia="Arial" w:cs="Arial"/>
                <w:b/>
                <w:color w:val="FFFFFF" w:themeColor="background1"/>
                <w:sz w:val="18"/>
                <w:lang w:eastAsia="en-AU"/>
              </w:rPr>
              <w:t xml:space="preserve">Funded output </w:t>
            </w:r>
          </w:p>
        </w:tc>
        <w:tc>
          <w:tcPr>
            <w:tcW w:w="3113" w:type="dxa"/>
            <w:tcBorders>
              <w:top w:val="single" w:sz="4" w:space="0" w:color="C0C0C0"/>
              <w:left w:val="single" w:sz="4" w:space="0" w:color="C0C0C0"/>
              <w:bottom w:val="single" w:sz="4" w:space="0" w:color="C0C0C0"/>
              <w:right w:val="single" w:sz="4" w:space="0" w:color="C0C0C0"/>
            </w:tcBorders>
            <w:shd w:val="clear" w:color="auto" w:fill="003E69"/>
          </w:tcPr>
          <w:p w14:paraId="46E65561" w14:textId="77777777" w:rsidR="000A54D1" w:rsidRPr="00C901A8" w:rsidRDefault="000A54D1" w:rsidP="00C64509">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Performance indicator </w:t>
            </w:r>
          </w:p>
        </w:tc>
        <w:tc>
          <w:tcPr>
            <w:tcW w:w="3100" w:type="dxa"/>
            <w:tcBorders>
              <w:top w:val="single" w:sz="4" w:space="0" w:color="C0C0C0"/>
              <w:left w:val="single" w:sz="4" w:space="0" w:color="C0C0C0"/>
              <w:bottom w:val="single" w:sz="4" w:space="0" w:color="C0C0C0"/>
              <w:right w:val="single" w:sz="4" w:space="0" w:color="C0C0C0"/>
            </w:tcBorders>
            <w:shd w:val="clear" w:color="auto" w:fill="003E69"/>
          </w:tcPr>
          <w:p w14:paraId="0D663ED6" w14:textId="77777777" w:rsidR="000A54D1" w:rsidRPr="00C901A8" w:rsidRDefault="000A54D1" w:rsidP="00C64509">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Data required to assess performance </w:t>
            </w:r>
          </w:p>
        </w:tc>
        <w:tc>
          <w:tcPr>
            <w:tcW w:w="3058" w:type="dxa"/>
            <w:tcBorders>
              <w:top w:val="single" w:sz="4" w:space="0" w:color="C0C0C0"/>
              <w:left w:val="single" w:sz="4" w:space="0" w:color="C0C0C0"/>
              <w:bottom w:val="single" w:sz="4" w:space="0" w:color="C0C0C0"/>
              <w:right w:val="single" w:sz="4" w:space="0" w:color="C0C0C0"/>
            </w:tcBorders>
            <w:shd w:val="clear" w:color="auto" w:fill="003E69"/>
          </w:tcPr>
          <w:p w14:paraId="26854DFE" w14:textId="77777777" w:rsidR="000A54D1" w:rsidRPr="00C901A8" w:rsidRDefault="000A54D1" w:rsidP="00C64509">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Data collection point </w:t>
            </w:r>
          </w:p>
        </w:tc>
        <w:tc>
          <w:tcPr>
            <w:tcW w:w="3047" w:type="dxa"/>
            <w:tcBorders>
              <w:top w:val="single" w:sz="4" w:space="0" w:color="C0C0C0"/>
              <w:left w:val="single" w:sz="4" w:space="0" w:color="C0C0C0"/>
              <w:bottom w:val="single" w:sz="4" w:space="0" w:color="C0C0C0"/>
              <w:right w:val="single" w:sz="4" w:space="0" w:color="C0C0C0"/>
            </w:tcBorders>
            <w:shd w:val="clear" w:color="auto" w:fill="003E69"/>
          </w:tcPr>
          <w:p w14:paraId="630DD03B" w14:textId="77777777" w:rsidR="000A54D1" w:rsidRPr="00C901A8" w:rsidRDefault="000A54D1" w:rsidP="00C64509">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Program </w:t>
            </w:r>
          </w:p>
        </w:tc>
        <w:tc>
          <w:tcPr>
            <w:tcW w:w="3081" w:type="dxa"/>
            <w:tcBorders>
              <w:top w:val="single" w:sz="4" w:space="0" w:color="C0C0C0"/>
              <w:left w:val="single" w:sz="4" w:space="0" w:color="C0C0C0"/>
              <w:bottom w:val="single" w:sz="4" w:space="0" w:color="C0C0C0"/>
              <w:right w:val="single" w:sz="4" w:space="0" w:color="C0C0C0"/>
            </w:tcBorders>
            <w:shd w:val="clear" w:color="auto" w:fill="003E69"/>
          </w:tcPr>
          <w:p w14:paraId="23FA41CD" w14:textId="77777777" w:rsidR="000A54D1" w:rsidRPr="00C901A8" w:rsidRDefault="000A54D1" w:rsidP="00C64509">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Timeframe </w:t>
            </w:r>
          </w:p>
        </w:tc>
        <w:tc>
          <w:tcPr>
            <w:tcW w:w="2915" w:type="dxa"/>
            <w:tcBorders>
              <w:top w:val="single" w:sz="4" w:space="0" w:color="C0C0C0"/>
              <w:left w:val="single" w:sz="4" w:space="0" w:color="C0C0C0"/>
              <w:bottom w:val="single" w:sz="4" w:space="0" w:color="C0C0C0"/>
              <w:right w:val="single" w:sz="4" w:space="0" w:color="C0C0C0"/>
            </w:tcBorders>
            <w:shd w:val="clear" w:color="auto" w:fill="003E69"/>
          </w:tcPr>
          <w:p w14:paraId="52BB0B32" w14:textId="77777777" w:rsidR="000A54D1" w:rsidRPr="00C901A8" w:rsidRDefault="000A54D1" w:rsidP="00C64509">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Relevance of data to the department.  </w:t>
            </w:r>
          </w:p>
        </w:tc>
      </w:tr>
      <w:tr w:rsidR="00955CEF" w:rsidRPr="00C901A8" w14:paraId="47B81E76" w14:textId="77777777" w:rsidTr="00890637">
        <w:tblPrEx>
          <w:tblCellMar>
            <w:right w:w="84" w:type="dxa"/>
          </w:tblCellMar>
        </w:tblPrEx>
        <w:trPr>
          <w:trHeight w:val="620"/>
        </w:trPr>
        <w:tc>
          <w:tcPr>
            <w:tcW w:w="3046" w:type="dxa"/>
            <w:vMerge w:val="restart"/>
            <w:tcBorders>
              <w:top w:val="single" w:sz="4" w:space="0" w:color="C0C0C0"/>
              <w:left w:val="single" w:sz="4" w:space="0" w:color="C0C0C0"/>
              <w:bottom w:val="single" w:sz="4" w:space="0" w:color="C0C0C0"/>
              <w:right w:val="single" w:sz="4" w:space="0" w:color="C0C0C0"/>
            </w:tcBorders>
            <w:shd w:val="clear" w:color="auto" w:fill="E6E6E6"/>
          </w:tcPr>
          <w:p w14:paraId="47634DAE" w14:textId="77777777" w:rsidR="00955CEF" w:rsidRPr="00C901A8" w:rsidRDefault="00955CEF" w:rsidP="00890637">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Disruptive behaviour is addressed with clear and consistent action.  </w:t>
            </w:r>
          </w:p>
        </w:tc>
        <w:tc>
          <w:tcPr>
            <w:tcW w:w="3113" w:type="dxa"/>
            <w:vMerge w:val="restart"/>
            <w:tcBorders>
              <w:top w:val="single" w:sz="4" w:space="0" w:color="C0C0C0"/>
              <w:left w:val="single" w:sz="4" w:space="0" w:color="C0C0C0"/>
              <w:bottom w:val="single" w:sz="4" w:space="0" w:color="C0C0C0"/>
              <w:right w:val="single" w:sz="4" w:space="0" w:color="C0C0C0"/>
            </w:tcBorders>
          </w:tcPr>
          <w:p w14:paraId="47A7E85F" w14:textId="77777777" w:rsidR="00955CEF" w:rsidRPr="00C901A8" w:rsidRDefault="00955CEF" w:rsidP="00890637">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Nil </w:t>
            </w:r>
          </w:p>
        </w:tc>
        <w:tc>
          <w:tcPr>
            <w:tcW w:w="3100" w:type="dxa"/>
            <w:tcBorders>
              <w:top w:val="single" w:sz="4" w:space="0" w:color="C0C0C0"/>
              <w:left w:val="single" w:sz="4" w:space="0" w:color="C0C0C0"/>
              <w:bottom w:val="single" w:sz="4" w:space="0" w:color="C0C0C0"/>
              <w:right w:val="single" w:sz="4" w:space="0" w:color="C0C0C0"/>
            </w:tcBorders>
          </w:tcPr>
          <w:p w14:paraId="0F8A6E64" w14:textId="77777777" w:rsidR="00955CEF" w:rsidRPr="00C901A8" w:rsidRDefault="00955CEF" w:rsidP="00890637">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Number of tenancies identified as engaging in disruptive behaviour.  </w:t>
            </w:r>
          </w:p>
        </w:tc>
        <w:tc>
          <w:tcPr>
            <w:tcW w:w="3058" w:type="dxa"/>
            <w:vMerge w:val="restart"/>
            <w:tcBorders>
              <w:top w:val="single" w:sz="4" w:space="0" w:color="C0C0C0"/>
              <w:left w:val="single" w:sz="4" w:space="0" w:color="C0C0C0"/>
              <w:bottom w:val="single" w:sz="4" w:space="0" w:color="C0C0C0"/>
              <w:right w:val="single" w:sz="4" w:space="0" w:color="C0C0C0"/>
            </w:tcBorders>
          </w:tcPr>
          <w:p w14:paraId="4CB998B1" w14:textId="77777777" w:rsidR="00955CEF" w:rsidRPr="00C901A8" w:rsidRDefault="00955CEF" w:rsidP="00890637">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Provider submitted. </w:t>
            </w:r>
          </w:p>
        </w:tc>
        <w:tc>
          <w:tcPr>
            <w:tcW w:w="3047" w:type="dxa"/>
            <w:vMerge w:val="restart"/>
            <w:tcBorders>
              <w:top w:val="single" w:sz="4" w:space="0" w:color="C0C0C0"/>
              <w:left w:val="single" w:sz="4" w:space="0" w:color="C0C0C0"/>
              <w:bottom w:val="single" w:sz="4" w:space="0" w:color="C0C0C0"/>
              <w:right w:val="single" w:sz="4" w:space="0" w:color="C0C0C0"/>
            </w:tcBorders>
          </w:tcPr>
          <w:p w14:paraId="07239825" w14:textId="77777777" w:rsidR="00955CEF" w:rsidRPr="00C901A8" w:rsidRDefault="00955CEF" w:rsidP="00890637">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Affordable Housing program </w:t>
            </w:r>
          </w:p>
          <w:p w14:paraId="7B906EBF" w14:textId="77777777" w:rsidR="00955CEF" w:rsidRPr="00C901A8" w:rsidRDefault="00955CEF" w:rsidP="00890637">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Community-managed Housing – Studio Units </w:t>
            </w:r>
          </w:p>
          <w:p w14:paraId="6EF59523" w14:textId="77777777" w:rsidR="00955CEF" w:rsidRPr="00C901A8" w:rsidRDefault="00955CEF" w:rsidP="00890637">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 Rent Scheme </w:t>
            </w:r>
          </w:p>
          <w:p w14:paraId="5E675460" w14:textId="77777777" w:rsidR="00955CEF" w:rsidRPr="00C901A8" w:rsidRDefault="00955CEF" w:rsidP="00890637">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Crisis Accommodation Program </w:t>
            </w:r>
          </w:p>
          <w:p w14:paraId="3D1CE009" w14:textId="77777777" w:rsidR="00955CEF" w:rsidRPr="00C901A8" w:rsidRDefault="00955CEF" w:rsidP="00890637">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Long Term Community Housing </w:t>
            </w:r>
          </w:p>
          <w:p w14:paraId="17CB8819" w14:textId="77777777" w:rsidR="00955CEF" w:rsidRPr="00C901A8" w:rsidRDefault="00955CEF" w:rsidP="00890637">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Program </w:t>
            </w:r>
          </w:p>
          <w:p w14:paraId="7630DDDA" w14:textId="77777777" w:rsidR="00955CEF" w:rsidRPr="00C901A8" w:rsidRDefault="00955CEF" w:rsidP="00890637">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Same House Different </w:t>
            </w:r>
            <w:r>
              <w:rPr>
                <w:rFonts w:eastAsia="Arial" w:cs="Arial"/>
                <w:color w:val="000000"/>
                <w:sz w:val="18"/>
                <w:lang w:eastAsia="en-AU"/>
              </w:rPr>
              <w:t>L</w:t>
            </w:r>
            <w:r w:rsidRPr="00C901A8">
              <w:rPr>
                <w:rFonts w:eastAsia="Arial" w:cs="Arial"/>
                <w:color w:val="000000"/>
                <w:sz w:val="18"/>
                <w:lang w:eastAsia="en-AU"/>
              </w:rPr>
              <w:t xml:space="preserve">andlord Supportive Housing Program. </w:t>
            </w:r>
          </w:p>
        </w:tc>
        <w:tc>
          <w:tcPr>
            <w:tcW w:w="3081" w:type="dxa"/>
            <w:vMerge w:val="restart"/>
            <w:tcBorders>
              <w:top w:val="single" w:sz="4" w:space="0" w:color="C0C0C0"/>
              <w:left w:val="single" w:sz="4" w:space="0" w:color="C0C0C0"/>
              <w:bottom w:val="single" w:sz="4" w:space="0" w:color="C0C0C0"/>
              <w:right w:val="single" w:sz="4" w:space="0" w:color="C0C0C0"/>
            </w:tcBorders>
          </w:tcPr>
          <w:p w14:paraId="4BBBEBEE" w14:textId="77777777" w:rsidR="00955CEF" w:rsidRPr="00C901A8" w:rsidRDefault="00955CEF" w:rsidP="00890637">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21 days after the end of each quarter.  </w:t>
            </w:r>
          </w:p>
          <w:p w14:paraId="0356ED7F" w14:textId="77777777" w:rsidR="00955CEF" w:rsidRPr="00C901A8" w:rsidRDefault="00955CEF" w:rsidP="00890637">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21 October, 21 January, 21 </w:t>
            </w:r>
            <w:proofErr w:type="gramStart"/>
            <w:r w:rsidRPr="00C901A8">
              <w:rPr>
                <w:rFonts w:eastAsia="Arial" w:cs="Arial"/>
                <w:color w:val="000000"/>
                <w:sz w:val="18"/>
                <w:lang w:eastAsia="en-AU"/>
              </w:rPr>
              <w:t>April</w:t>
            </w:r>
            <w:proofErr w:type="gramEnd"/>
            <w:r w:rsidRPr="00C901A8">
              <w:rPr>
                <w:rFonts w:eastAsia="Arial" w:cs="Arial"/>
                <w:color w:val="000000"/>
                <w:sz w:val="18"/>
                <w:lang w:eastAsia="en-AU"/>
              </w:rPr>
              <w:t xml:space="preserve"> and 21 July. </w:t>
            </w:r>
          </w:p>
        </w:tc>
        <w:tc>
          <w:tcPr>
            <w:tcW w:w="2915" w:type="dxa"/>
            <w:vMerge w:val="restart"/>
            <w:tcBorders>
              <w:top w:val="single" w:sz="4" w:space="0" w:color="C0C0C0"/>
              <w:left w:val="single" w:sz="4" w:space="0" w:color="C0C0C0"/>
              <w:bottom w:val="single" w:sz="4" w:space="0" w:color="C0C0C0"/>
              <w:right w:val="single" w:sz="4" w:space="0" w:color="C0C0C0"/>
            </w:tcBorders>
          </w:tcPr>
          <w:p w14:paraId="38E1C10F" w14:textId="77777777" w:rsidR="00955CEF" w:rsidRPr="00C901A8" w:rsidRDefault="00955CEF" w:rsidP="00890637">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It is important that the provider has mechanisms in place for addressing disruptive behaviour.  </w:t>
            </w:r>
          </w:p>
        </w:tc>
      </w:tr>
      <w:tr w:rsidR="00955CEF" w:rsidRPr="00C901A8" w14:paraId="3FB4920D" w14:textId="77777777" w:rsidTr="00890637">
        <w:tblPrEx>
          <w:tblCellMar>
            <w:right w:w="84" w:type="dxa"/>
          </w:tblCellMar>
        </w:tblPrEx>
        <w:trPr>
          <w:trHeight w:val="1822"/>
        </w:trPr>
        <w:tc>
          <w:tcPr>
            <w:tcW w:w="0" w:type="auto"/>
            <w:vMerge/>
            <w:tcBorders>
              <w:top w:val="nil"/>
              <w:left w:val="single" w:sz="4" w:space="0" w:color="C0C0C0"/>
              <w:bottom w:val="single" w:sz="4" w:space="0" w:color="C0C0C0"/>
              <w:right w:val="single" w:sz="4" w:space="0" w:color="C0C0C0"/>
            </w:tcBorders>
          </w:tcPr>
          <w:p w14:paraId="7D756FAD" w14:textId="77777777" w:rsidR="00955CEF" w:rsidRPr="00C901A8" w:rsidRDefault="00955CEF" w:rsidP="00890637">
            <w:pPr>
              <w:spacing w:after="0" w:line="259" w:lineRule="auto"/>
              <w:ind w:left="1"/>
              <w:rPr>
                <w:rFonts w:eastAsia="Arial" w:cs="Arial"/>
                <w:color w:val="000000"/>
                <w:sz w:val="18"/>
                <w:lang w:eastAsia="en-AU"/>
              </w:rPr>
            </w:pPr>
          </w:p>
        </w:tc>
        <w:tc>
          <w:tcPr>
            <w:tcW w:w="0" w:type="auto"/>
            <w:vMerge/>
            <w:tcBorders>
              <w:top w:val="nil"/>
              <w:left w:val="single" w:sz="4" w:space="0" w:color="C0C0C0"/>
              <w:bottom w:val="single" w:sz="4" w:space="0" w:color="C0C0C0"/>
              <w:right w:val="single" w:sz="4" w:space="0" w:color="C0C0C0"/>
            </w:tcBorders>
          </w:tcPr>
          <w:p w14:paraId="1D4A45BF" w14:textId="77777777" w:rsidR="00955CEF" w:rsidRPr="00C901A8" w:rsidRDefault="00955CEF" w:rsidP="00890637">
            <w:pPr>
              <w:spacing w:after="0" w:line="259" w:lineRule="auto"/>
              <w:ind w:left="1"/>
              <w:rPr>
                <w:rFonts w:eastAsia="Arial" w:cs="Arial"/>
                <w:color w:val="000000"/>
                <w:sz w:val="18"/>
                <w:lang w:eastAsia="en-AU"/>
              </w:rPr>
            </w:pPr>
          </w:p>
        </w:tc>
        <w:tc>
          <w:tcPr>
            <w:tcW w:w="3100" w:type="dxa"/>
            <w:tcBorders>
              <w:top w:val="single" w:sz="4" w:space="0" w:color="C0C0C0"/>
              <w:left w:val="single" w:sz="4" w:space="0" w:color="C0C0C0"/>
              <w:bottom w:val="single" w:sz="4" w:space="0" w:color="C0C0C0"/>
              <w:right w:val="single" w:sz="4" w:space="0" w:color="C0C0C0"/>
            </w:tcBorders>
          </w:tcPr>
          <w:p w14:paraId="45627AA4" w14:textId="77777777" w:rsidR="00955CEF" w:rsidRPr="00C901A8" w:rsidRDefault="00955CEF" w:rsidP="00890637">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Of the tenancies in which disruptive behaviour has been identified, state the number where the behaviour has been successfully addressed.  </w:t>
            </w:r>
          </w:p>
        </w:tc>
        <w:tc>
          <w:tcPr>
            <w:tcW w:w="0" w:type="auto"/>
            <w:vMerge/>
            <w:tcBorders>
              <w:top w:val="nil"/>
              <w:left w:val="single" w:sz="4" w:space="0" w:color="C0C0C0"/>
              <w:bottom w:val="single" w:sz="4" w:space="0" w:color="C0C0C0"/>
              <w:right w:val="single" w:sz="4" w:space="0" w:color="C0C0C0"/>
            </w:tcBorders>
          </w:tcPr>
          <w:p w14:paraId="6E07BFA4" w14:textId="77777777" w:rsidR="00955CEF" w:rsidRPr="00C901A8" w:rsidRDefault="00955CEF" w:rsidP="00890637">
            <w:pPr>
              <w:spacing w:after="0" w:line="259" w:lineRule="auto"/>
              <w:ind w:left="1"/>
              <w:rPr>
                <w:rFonts w:eastAsia="Arial" w:cs="Arial"/>
                <w:color w:val="000000"/>
                <w:sz w:val="18"/>
                <w:lang w:eastAsia="en-AU"/>
              </w:rPr>
            </w:pPr>
          </w:p>
        </w:tc>
        <w:tc>
          <w:tcPr>
            <w:tcW w:w="0" w:type="auto"/>
            <w:vMerge/>
            <w:tcBorders>
              <w:top w:val="nil"/>
              <w:left w:val="single" w:sz="4" w:space="0" w:color="C0C0C0"/>
              <w:bottom w:val="single" w:sz="4" w:space="0" w:color="C0C0C0"/>
              <w:right w:val="single" w:sz="4" w:space="0" w:color="C0C0C0"/>
            </w:tcBorders>
          </w:tcPr>
          <w:p w14:paraId="3A4FDD28" w14:textId="77777777" w:rsidR="00955CEF" w:rsidRPr="00C901A8" w:rsidRDefault="00955CEF" w:rsidP="00890637">
            <w:pPr>
              <w:spacing w:after="0" w:line="259" w:lineRule="auto"/>
              <w:ind w:left="1"/>
              <w:rPr>
                <w:rFonts w:eastAsia="Arial" w:cs="Arial"/>
                <w:color w:val="000000"/>
                <w:sz w:val="18"/>
                <w:lang w:eastAsia="en-AU"/>
              </w:rPr>
            </w:pPr>
          </w:p>
        </w:tc>
        <w:tc>
          <w:tcPr>
            <w:tcW w:w="0" w:type="auto"/>
            <w:vMerge/>
            <w:tcBorders>
              <w:top w:val="nil"/>
              <w:left w:val="single" w:sz="4" w:space="0" w:color="C0C0C0"/>
              <w:bottom w:val="single" w:sz="4" w:space="0" w:color="C0C0C0"/>
              <w:right w:val="single" w:sz="4" w:space="0" w:color="C0C0C0"/>
            </w:tcBorders>
          </w:tcPr>
          <w:p w14:paraId="24E414A2" w14:textId="77777777" w:rsidR="00955CEF" w:rsidRPr="00C901A8" w:rsidRDefault="00955CEF" w:rsidP="00890637">
            <w:pPr>
              <w:spacing w:after="0" w:line="259" w:lineRule="auto"/>
              <w:ind w:left="1"/>
              <w:rPr>
                <w:rFonts w:eastAsia="Arial" w:cs="Arial"/>
                <w:color w:val="000000"/>
                <w:sz w:val="18"/>
                <w:lang w:eastAsia="en-AU"/>
              </w:rPr>
            </w:pPr>
          </w:p>
        </w:tc>
        <w:tc>
          <w:tcPr>
            <w:tcW w:w="0" w:type="auto"/>
            <w:vMerge/>
            <w:tcBorders>
              <w:top w:val="nil"/>
              <w:left w:val="single" w:sz="4" w:space="0" w:color="C0C0C0"/>
              <w:bottom w:val="single" w:sz="4" w:space="0" w:color="C0C0C0"/>
              <w:right w:val="single" w:sz="4" w:space="0" w:color="C0C0C0"/>
            </w:tcBorders>
          </w:tcPr>
          <w:p w14:paraId="5CF8612B" w14:textId="77777777" w:rsidR="00955CEF" w:rsidRPr="00C901A8" w:rsidRDefault="00955CEF" w:rsidP="00890637">
            <w:pPr>
              <w:spacing w:after="0" w:line="259" w:lineRule="auto"/>
              <w:ind w:left="1"/>
              <w:rPr>
                <w:rFonts w:eastAsia="Arial" w:cs="Arial"/>
                <w:color w:val="000000"/>
                <w:sz w:val="18"/>
                <w:lang w:eastAsia="en-AU"/>
              </w:rPr>
            </w:pPr>
          </w:p>
        </w:tc>
      </w:tr>
      <w:tr w:rsidR="000A54D1" w:rsidRPr="00C901A8" w14:paraId="193A3DB8" w14:textId="77777777" w:rsidTr="00C64509">
        <w:trPr>
          <w:trHeight w:val="2465"/>
        </w:trPr>
        <w:tc>
          <w:tcPr>
            <w:tcW w:w="3046" w:type="dxa"/>
            <w:tcBorders>
              <w:top w:val="single" w:sz="4" w:space="0" w:color="C0C0C0"/>
              <w:left w:val="single" w:sz="4" w:space="0" w:color="C0C0C0"/>
              <w:bottom w:val="single" w:sz="4" w:space="0" w:color="C0C0C0"/>
              <w:right w:val="single" w:sz="4" w:space="0" w:color="C0C0C0"/>
            </w:tcBorders>
            <w:shd w:val="clear" w:color="auto" w:fill="E6E6E6"/>
          </w:tcPr>
          <w:p w14:paraId="38D76363"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Neighbourhood disputes and other tenancy-related problems are prevented or addressed early before they escalate.  </w:t>
            </w:r>
          </w:p>
        </w:tc>
        <w:tc>
          <w:tcPr>
            <w:tcW w:w="3113" w:type="dxa"/>
            <w:tcBorders>
              <w:top w:val="single" w:sz="4" w:space="0" w:color="C0C0C0"/>
              <w:left w:val="single" w:sz="4" w:space="0" w:color="C0C0C0"/>
              <w:bottom w:val="single" w:sz="4" w:space="0" w:color="C0C0C0"/>
              <w:right w:val="single" w:sz="4" w:space="0" w:color="C0C0C0"/>
            </w:tcBorders>
          </w:tcPr>
          <w:p w14:paraId="3A0CA681" w14:textId="2E78B1CE" w:rsidR="000A54D1" w:rsidRPr="00C901A8" w:rsidRDefault="00914761" w:rsidP="00C64509">
            <w:pPr>
              <w:spacing w:after="0" w:line="259" w:lineRule="auto"/>
              <w:ind w:left="1"/>
              <w:rPr>
                <w:rFonts w:eastAsia="Arial" w:cs="Arial"/>
                <w:color w:val="000000"/>
                <w:sz w:val="18"/>
                <w:lang w:eastAsia="en-AU"/>
              </w:rPr>
            </w:pPr>
            <w:r>
              <w:t>100 percent of consenting tenants in need of support are referred to an appropriate service</w:t>
            </w:r>
          </w:p>
        </w:tc>
        <w:tc>
          <w:tcPr>
            <w:tcW w:w="3100" w:type="dxa"/>
            <w:tcBorders>
              <w:top w:val="single" w:sz="4" w:space="0" w:color="C0C0C0"/>
              <w:left w:val="single" w:sz="4" w:space="0" w:color="C0C0C0"/>
              <w:bottom w:val="single" w:sz="4" w:space="0" w:color="C0C0C0"/>
              <w:right w:val="single" w:sz="4" w:space="0" w:color="C0C0C0"/>
            </w:tcBorders>
          </w:tcPr>
          <w:p w14:paraId="125C7F07"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The department considers information received on complaints, neighbourhood disputes, critical incidents, and neighbourhood fatigue.  </w:t>
            </w:r>
          </w:p>
        </w:tc>
        <w:tc>
          <w:tcPr>
            <w:tcW w:w="3058" w:type="dxa"/>
            <w:tcBorders>
              <w:top w:val="single" w:sz="4" w:space="0" w:color="C0C0C0"/>
              <w:left w:val="single" w:sz="4" w:space="0" w:color="C0C0C0"/>
              <w:bottom w:val="single" w:sz="4" w:space="0" w:color="C0C0C0"/>
              <w:right w:val="single" w:sz="4" w:space="0" w:color="C0C0C0"/>
            </w:tcBorders>
          </w:tcPr>
          <w:p w14:paraId="0181F30F"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Multiple. </w:t>
            </w:r>
          </w:p>
        </w:tc>
        <w:tc>
          <w:tcPr>
            <w:tcW w:w="3047" w:type="dxa"/>
            <w:tcBorders>
              <w:top w:val="single" w:sz="4" w:space="0" w:color="C0C0C0"/>
              <w:left w:val="single" w:sz="4" w:space="0" w:color="C0C0C0"/>
              <w:bottom w:val="single" w:sz="4" w:space="0" w:color="C0C0C0"/>
              <w:right w:val="single" w:sz="4" w:space="0" w:color="C0C0C0"/>
            </w:tcBorders>
          </w:tcPr>
          <w:p w14:paraId="71562CCF"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Affordable Housing program </w:t>
            </w:r>
          </w:p>
          <w:p w14:paraId="12020168"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Community-managed Housing – Studio Units </w:t>
            </w:r>
          </w:p>
          <w:p w14:paraId="71FCA9B3"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 Rent Scheme </w:t>
            </w:r>
          </w:p>
          <w:p w14:paraId="05073DB4"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Crisis Accommodation Program </w:t>
            </w:r>
          </w:p>
          <w:p w14:paraId="01D6D7AB"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Long Term Community Housing </w:t>
            </w:r>
          </w:p>
          <w:p w14:paraId="2A1C7438"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Program </w:t>
            </w:r>
          </w:p>
          <w:p w14:paraId="20A34B8F" w14:textId="4C0220FD"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Same House Different </w:t>
            </w:r>
            <w:r w:rsidR="004454B7">
              <w:rPr>
                <w:rFonts w:eastAsia="Arial" w:cs="Arial"/>
                <w:color w:val="000000"/>
                <w:sz w:val="18"/>
                <w:lang w:eastAsia="en-AU"/>
              </w:rPr>
              <w:t>L</w:t>
            </w:r>
            <w:r w:rsidRPr="00C901A8">
              <w:rPr>
                <w:rFonts w:eastAsia="Arial" w:cs="Arial"/>
                <w:color w:val="000000"/>
                <w:sz w:val="18"/>
                <w:lang w:eastAsia="en-AU"/>
              </w:rPr>
              <w:t xml:space="preserve">andlord Supportive Housing Program. </w:t>
            </w:r>
          </w:p>
        </w:tc>
        <w:tc>
          <w:tcPr>
            <w:tcW w:w="3081" w:type="dxa"/>
            <w:tcBorders>
              <w:top w:val="single" w:sz="4" w:space="0" w:color="C0C0C0"/>
              <w:left w:val="single" w:sz="4" w:space="0" w:color="C0C0C0"/>
              <w:bottom w:val="single" w:sz="4" w:space="0" w:color="C0C0C0"/>
              <w:right w:val="single" w:sz="4" w:space="0" w:color="C0C0C0"/>
            </w:tcBorders>
          </w:tcPr>
          <w:p w14:paraId="339674CE"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As required.  </w:t>
            </w:r>
          </w:p>
        </w:tc>
        <w:tc>
          <w:tcPr>
            <w:tcW w:w="2915" w:type="dxa"/>
            <w:tcBorders>
              <w:top w:val="single" w:sz="4" w:space="0" w:color="C0C0C0"/>
              <w:left w:val="single" w:sz="4" w:space="0" w:color="C0C0C0"/>
              <w:bottom w:val="single" w:sz="4" w:space="0" w:color="C0C0C0"/>
              <w:right w:val="single" w:sz="4" w:space="0" w:color="C0C0C0"/>
            </w:tcBorders>
          </w:tcPr>
          <w:p w14:paraId="2E0BE418"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It is important that the provider has mechanisms in place for preventing and addressing neighbourhood disputes and other tenancy-related problems. </w:t>
            </w:r>
          </w:p>
        </w:tc>
      </w:tr>
      <w:tr w:rsidR="000A54D1" w:rsidRPr="00C901A8" w14:paraId="20083D93" w14:textId="77777777" w:rsidTr="00C64509">
        <w:trPr>
          <w:trHeight w:val="692"/>
        </w:trPr>
        <w:tc>
          <w:tcPr>
            <w:tcW w:w="3046" w:type="dxa"/>
            <w:vMerge w:val="restart"/>
            <w:tcBorders>
              <w:top w:val="single" w:sz="4" w:space="0" w:color="C0C0C0"/>
              <w:left w:val="single" w:sz="4" w:space="0" w:color="C0C0C0"/>
              <w:bottom w:val="single" w:sz="4" w:space="0" w:color="C0C0C0"/>
              <w:right w:val="single" w:sz="4" w:space="0" w:color="C0C0C0"/>
            </w:tcBorders>
            <w:shd w:val="clear" w:color="auto" w:fill="E6E6E6"/>
          </w:tcPr>
          <w:p w14:paraId="6A5E7CE1"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Tenants do not return to social housing after a period of service. </w:t>
            </w:r>
          </w:p>
          <w:p w14:paraId="45E9B70E"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Tenants have increased capacity to meet tenant responsibilities, independently manage and sustain a tenancy. </w:t>
            </w:r>
          </w:p>
          <w:p w14:paraId="32205C78"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The provider identifies and assists tenants able to access and sustain housing in the private market to do so. </w:t>
            </w:r>
          </w:p>
        </w:tc>
        <w:tc>
          <w:tcPr>
            <w:tcW w:w="3113" w:type="dxa"/>
            <w:vMerge w:val="restart"/>
            <w:tcBorders>
              <w:top w:val="single" w:sz="4" w:space="0" w:color="C0C0C0"/>
              <w:left w:val="single" w:sz="4" w:space="0" w:color="C0C0C0"/>
              <w:bottom w:val="single" w:sz="4" w:space="0" w:color="C0C0C0"/>
              <w:right w:val="single" w:sz="4" w:space="0" w:color="C0C0C0"/>
            </w:tcBorders>
          </w:tcPr>
          <w:p w14:paraId="1E882CE8"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Zero known exits to homelessness. </w:t>
            </w:r>
          </w:p>
        </w:tc>
        <w:tc>
          <w:tcPr>
            <w:tcW w:w="3100" w:type="dxa"/>
            <w:tcBorders>
              <w:top w:val="single" w:sz="4" w:space="0" w:color="C0C0C0"/>
              <w:left w:val="single" w:sz="4" w:space="0" w:color="C0C0C0"/>
              <w:bottom w:val="single" w:sz="4" w:space="0" w:color="C0C0C0"/>
              <w:right w:val="single" w:sz="4" w:space="0" w:color="C0C0C0"/>
            </w:tcBorders>
          </w:tcPr>
          <w:p w14:paraId="692F746E"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Number of </w:t>
            </w:r>
            <w:proofErr w:type="gramStart"/>
            <w:r w:rsidRPr="00C901A8">
              <w:rPr>
                <w:rFonts w:eastAsia="Arial" w:cs="Arial"/>
                <w:color w:val="000000"/>
                <w:sz w:val="18"/>
                <w:lang w:eastAsia="en-AU"/>
              </w:rPr>
              <w:t>provider</w:t>
            </w:r>
            <w:proofErr w:type="gramEnd"/>
            <w:r w:rsidRPr="00C901A8">
              <w:rPr>
                <w:rFonts w:eastAsia="Arial" w:cs="Arial"/>
                <w:color w:val="000000"/>
                <w:sz w:val="18"/>
                <w:lang w:eastAsia="en-AU"/>
              </w:rPr>
              <w:t xml:space="preserve"> initiated exits </w:t>
            </w:r>
          </w:p>
        </w:tc>
        <w:tc>
          <w:tcPr>
            <w:tcW w:w="3058" w:type="dxa"/>
            <w:vMerge w:val="restart"/>
            <w:tcBorders>
              <w:top w:val="single" w:sz="4" w:space="0" w:color="C0C0C0"/>
              <w:left w:val="single" w:sz="4" w:space="0" w:color="C0C0C0"/>
              <w:bottom w:val="single" w:sz="4" w:space="0" w:color="C0C0C0"/>
              <w:right w:val="single" w:sz="4" w:space="0" w:color="C0C0C0"/>
            </w:tcBorders>
          </w:tcPr>
          <w:p w14:paraId="5C9289FC"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Provider submitted. </w:t>
            </w:r>
          </w:p>
        </w:tc>
        <w:tc>
          <w:tcPr>
            <w:tcW w:w="3047" w:type="dxa"/>
            <w:vMerge w:val="restart"/>
            <w:tcBorders>
              <w:top w:val="single" w:sz="4" w:space="0" w:color="C0C0C0"/>
              <w:left w:val="single" w:sz="4" w:space="0" w:color="C0C0C0"/>
              <w:bottom w:val="single" w:sz="4" w:space="0" w:color="C0C0C0"/>
              <w:right w:val="single" w:sz="4" w:space="0" w:color="C0C0C0"/>
            </w:tcBorders>
          </w:tcPr>
          <w:p w14:paraId="7CC46335"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Affordable Housing program </w:t>
            </w:r>
          </w:p>
          <w:p w14:paraId="151EE038"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Community-managed Housing – Studio Units </w:t>
            </w:r>
          </w:p>
          <w:p w14:paraId="5C8C707A"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 Rent Scheme </w:t>
            </w:r>
          </w:p>
          <w:p w14:paraId="12C3D1A3"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Crisis Accommodation Program </w:t>
            </w:r>
          </w:p>
          <w:p w14:paraId="7D4E2178"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Long Term Community Housing </w:t>
            </w:r>
          </w:p>
          <w:p w14:paraId="3966EED5"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Program </w:t>
            </w:r>
          </w:p>
          <w:p w14:paraId="3CE52D22" w14:textId="23C092F9"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Same House Different </w:t>
            </w:r>
            <w:r w:rsidR="004454B7">
              <w:rPr>
                <w:rFonts w:eastAsia="Arial" w:cs="Arial"/>
                <w:color w:val="000000"/>
                <w:sz w:val="18"/>
                <w:lang w:eastAsia="en-AU"/>
              </w:rPr>
              <w:t>L</w:t>
            </w:r>
            <w:r w:rsidRPr="00C901A8">
              <w:rPr>
                <w:rFonts w:eastAsia="Arial" w:cs="Arial"/>
                <w:color w:val="000000"/>
                <w:sz w:val="18"/>
                <w:lang w:eastAsia="en-AU"/>
              </w:rPr>
              <w:t xml:space="preserve">andlord Supportive Housing Program. </w:t>
            </w:r>
          </w:p>
        </w:tc>
        <w:tc>
          <w:tcPr>
            <w:tcW w:w="3081" w:type="dxa"/>
            <w:vMerge w:val="restart"/>
            <w:tcBorders>
              <w:top w:val="single" w:sz="4" w:space="0" w:color="C0C0C0"/>
              <w:left w:val="single" w:sz="4" w:space="0" w:color="C0C0C0"/>
              <w:bottom w:val="single" w:sz="4" w:space="0" w:color="C0C0C0"/>
              <w:right w:val="single" w:sz="4" w:space="0" w:color="C0C0C0"/>
            </w:tcBorders>
          </w:tcPr>
          <w:p w14:paraId="3F013D54"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21 days after the end of each quarter. </w:t>
            </w:r>
          </w:p>
        </w:tc>
        <w:tc>
          <w:tcPr>
            <w:tcW w:w="2915" w:type="dxa"/>
            <w:vMerge w:val="restart"/>
            <w:tcBorders>
              <w:top w:val="single" w:sz="4" w:space="0" w:color="C0C0C0"/>
              <w:left w:val="single" w:sz="4" w:space="0" w:color="C0C0C0"/>
              <w:bottom w:val="single" w:sz="4" w:space="0" w:color="C0C0C0"/>
              <w:right w:val="single" w:sz="4" w:space="0" w:color="C0C0C0"/>
            </w:tcBorders>
          </w:tcPr>
          <w:p w14:paraId="2D9AA066"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Understanding tenant exits assists in the review of existing services and development of new initiatives.  </w:t>
            </w:r>
          </w:p>
        </w:tc>
      </w:tr>
      <w:tr w:rsidR="000A54D1" w:rsidRPr="00C901A8" w14:paraId="5753D89C" w14:textId="77777777" w:rsidTr="00C64509">
        <w:trPr>
          <w:trHeight w:val="704"/>
        </w:trPr>
        <w:tc>
          <w:tcPr>
            <w:tcW w:w="0" w:type="auto"/>
            <w:vMerge/>
            <w:tcBorders>
              <w:top w:val="nil"/>
              <w:left w:val="single" w:sz="4" w:space="0" w:color="C0C0C0"/>
              <w:bottom w:val="nil"/>
              <w:right w:val="single" w:sz="4" w:space="0" w:color="C0C0C0"/>
            </w:tcBorders>
          </w:tcPr>
          <w:p w14:paraId="772F060B"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nil"/>
              <w:right w:val="single" w:sz="4" w:space="0" w:color="C0C0C0"/>
            </w:tcBorders>
          </w:tcPr>
          <w:p w14:paraId="6207C570" w14:textId="77777777" w:rsidR="000A54D1" w:rsidRPr="00C901A8" w:rsidRDefault="000A54D1" w:rsidP="00C64509">
            <w:pPr>
              <w:spacing w:after="0" w:line="259" w:lineRule="auto"/>
              <w:ind w:left="1"/>
              <w:rPr>
                <w:rFonts w:eastAsia="Arial" w:cs="Arial"/>
                <w:color w:val="000000"/>
                <w:sz w:val="18"/>
                <w:lang w:eastAsia="en-AU"/>
              </w:rPr>
            </w:pPr>
          </w:p>
        </w:tc>
        <w:tc>
          <w:tcPr>
            <w:tcW w:w="3100" w:type="dxa"/>
            <w:tcBorders>
              <w:top w:val="single" w:sz="4" w:space="0" w:color="C0C0C0"/>
              <w:left w:val="single" w:sz="4" w:space="0" w:color="C0C0C0"/>
              <w:bottom w:val="single" w:sz="4" w:space="0" w:color="C0C0C0"/>
              <w:right w:val="single" w:sz="4" w:space="0" w:color="C0C0C0"/>
            </w:tcBorders>
          </w:tcPr>
          <w:p w14:paraId="5F2E33D3"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Number of </w:t>
            </w:r>
            <w:proofErr w:type="gramStart"/>
            <w:r w:rsidRPr="00C901A8">
              <w:rPr>
                <w:rFonts w:eastAsia="Arial" w:cs="Arial"/>
                <w:color w:val="000000"/>
                <w:sz w:val="18"/>
                <w:lang w:eastAsia="en-AU"/>
              </w:rPr>
              <w:t>tenant</w:t>
            </w:r>
            <w:proofErr w:type="gramEnd"/>
            <w:r w:rsidRPr="00C901A8">
              <w:rPr>
                <w:rFonts w:eastAsia="Arial" w:cs="Arial"/>
                <w:color w:val="000000"/>
                <w:sz w:val="18"/>
                <w:lang w:eastAsia="en-AU"/>
              </w:rPr>
              <w:t xml:space="preserve"> initiated exits </w:t>
            </w:r>
          </w:p>
        </w:tc>
        <w:tc>
          <w:tcPr>
            <w:tcW w:w="0" w:type="auto"/>
            <w:vMerge/>
            <w:tcBorders>
              <w:top w:val="nil"/>
              <w:left w:val="single" w:sz="4" w:space="0" w:color="C0C0C0"/>
              <w:bottom w:val="nil"/>
              <w:right w:val="single" w:sz="4" w:space="0" w:color="C0C0C0"/>
            </w:tcBorders>
          </w:tcPr>
          <w:p w14:paraId="0A871333"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nil"/>
              <w:right w:val="single" w:sz="4" w:space="0" w:color="C0C0C0"/>
            </w:tcBorders>
          </w:tcPr>
          <w:p w14:paraId="7AF8546E"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nil"/>
              <w:right w:val="single" w:sz="4" w:space="0" w:color="C0C0C0"/>
            </w:tcBorders>
          </w:tcPr>
          <w:p w14:paraId="23CBF60D"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nil"/>
              <w:right w:val="single" w:sz="4" w:space="0" w:color="C0C0C0"/>
            </w:tcBorders>
          </w:tcPr>
          <w:p w14:paraId="62AB0E63" w14:textId="77777777" w:rsidR="000A54D1" w:rsidRPr="00C901A8" w:rsidRDefault="000A54D1" w:rsidP="00C64509">
            <w:pPr>
              <w:spacing w:after="0" w:line="259" w:lineRule="auto"/>
              <w:ind w:left="1"/>
              <w:rPr>
                <w:rFonts w:eastAsia="Arial" w:cs="Arial"/>
                <w:color w:val="000000"/>
                <w:sz w:val="18"/>
                <w:lang w:eastAsia="en-AU"/>
              </w:rPr>
            </w:pPr>
          </w:p>
        </w:tc>
      </w:tr>
      <w:tr w:rsidR="000A54D1" w:rsidRPr="00C901A8" w14:paraId="7448C5D9" w14:textId="77777777" w:rsidTr="00C64509">
        <w:trPr>
          <w:trHeight w:val="4606"/>
        </w:trPr>
        <w:tc>
          <w:tcPr>
            <w:tcW w:w="0" w:type="auto"/>
            <w:vMerge/>
            <w:tcBorders>
              <w:top w:val="nil"/>
              <w:left w:val="single" w:sz="4" w:space="0" w:color="C0C0C0"/>
              <w:bottom w:val="nil"/>
              <w:right w:val="single" w:sz="4" w:space="0" w:color="C0C0C0"/>
            </w:tcBorders>
          </w:tcPr>
          <w:p w14:paraId="46A9C10C"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nil"/>
              <w:right w:val="single" w:sz="4" w:space="0" w:color="C0C0C0"/>
            </w:tcBorders>
          </w:tcPr>
          <w:p w14:paraId="795FC42B" w14:textId="77777777" w:rsidR="000A54D1" w:rsidRPr="00C901A8" w:rsidRDefault="000A54D1" w:rsidP="00C64509">
            <w:pPr>
              <w:spacing w:after="0" w:line="259" w:lineRule="auto"/>
              <w:ind w:left="1"/>
              <w:rPr>
                <w:rFonts w:eastAsia="Arial" w:cs="Arial"/>
                <w:color w:val="000000"/>
                <w:sz w:val="18"/>
                <w:lang w:eastAsia="en-AU"/>
              </w:rPr>
            </w:pPr>
          </w:p>
        </w:tc>
        <w:tc>
          <w:tcPr>
            <w:tcW w:w="3100" w:type="dxa"/>
            <w:tcBorders>
              <w:top w:val="single" w:sz="4" w:space="0" w:color="C0C0C0"/>
              <w:left w:val="single" w:sz="4" w:space="0" w:color="C0C0C0"/>
              <w:bottom w:val="single" w:sz="4" w:space="0" w:color="C0C0C0"/>
              <w:right w:val="single" w:sz="4" w:space="0" w:color="C0C0C0"/>
            </w:tcBorders>
          </w:tcPr>
          <w:p w14:paraId="69F5AB84"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Number of exits for specific reasons. </w:t>
            </w:r>
          </w:p>
          <w:p w14:paraId="10C1D793"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u w:val="single"/>
                <w:lang w:eastAsia="en-AU"/>
              </w:rPr>
              <w:t>Specified reasons</w:t>
            </w:r>
            <w:r w:rsidRPr="00C901A8">
              <w:rPr>
                <w:rFonts w:eastAsia="Arial" w:cs="Arial"/>
                <w:color w:val="000000"/>
                <w:sz w:val="18"/>
                <w:lang w:eastAsia="en-AU"/>
              </w:rPr>
              <w:t xml:space="preserve"> </w:t>
            </w:r>
          </w:p>
          <w:p w14:paraId="7777D61A" w14:textId="77777777" w:rsidR="000A54D1" w:rsidRPr="00C901A8" w:rsidRDefault="000A54D1" w:rsidP="00955CEF">
            <w:pPr>
              <w:numPr>
                <w:ilvl w:val="0"/>
                <w:numId w:val="23"/>
              </w:numPr>
              <w:spacing w:after="0" w:line="259" w:lineRule="auto"/>
              <w:ind w:left="216" w:hanging="142"/>
              <w:rPr>
                <w:rFonts w:eastAsia="Arial" w:cs="Arial"/>
                <w:color w:val="000000"/>
                <w:sz w:val="18"/>
                <w:lang w:eastAsia="en-AU"/>
              </w:rPr>
            </w:pPr>
            <w:r w:rsidRPr="00C901A8">
              <w:rPr>
                <w:rFonts w:eastAsia="Arial" w:cs="Arial"/>
                <w:color w:val="000000"/>
                <w:sz w:val="18"/>
                <w:lang w:eastAsia="en-AU"/>
              </w:rPr>
              <w:t xml:space="preserve">vacated due to arrears action </w:t>
            </w:r>
          </w:p>
          <w:p w14:paraId="4B5D8A06" w14:textId="77777777" w:rsidR="000A54D1" w:rsidRPr="00C901A8" w:rsidRDefault="000A54D1" w:rsidP="00955CEF">
            <w:pPr>
              <w:numPr>
                <w:ilvl w:val="0"/>
                <w:numId w:val="23"/>
              </w:numPr>
              <w:spacing w:after="0" w:line="259" w:lineRule="auto"/>
              <w:ind w:left="216" w:hanging="142"/>
              <w:rPr>
                <w:rFonts w:eastAsia="Arial" w:cs="Arial"/>
                <w:color w:val="000000"/>
                <w:sz w:val="18"/>
                <w:lang w:eastAsia="en-AU"/>
              </w:rPr>
            </w:pPr>
            <w:r w:rsidRPr="00C901A8">
              <w:rPr>
                <w:rFonts w:eastAsia="Arial" w:cs="Arial"/>
                <w:color w:val="000000"/>
                <w:sz w:val="18"/>
                <w:lang w:eastAsia="en-AU"/>
              </w:rPr>
              <w:t xml:space="preserve">vacated by physical eviction </w:t>
            </w:r>
          </w:p>
          <w:p w14:paraId="5E84D548" w14:textId="77777777" w:rsidR="000A54D1" w:rsidRPr="00C901A8" w:rsidRDefault="000A54D1" w:rsidP="00955CEF">
            <w:pPr>
              <w:spacing w:after="0" w:line="259" w:lineRule="auto"/>
              <w:ind w:left="216" w:hanging="142"/>
              <w:rPr>
                <w:rFonts w:eastAsia="Arial" w:cs="Arial"/>
                <w:color w:val="000000"/>
                <w:sz w:val="18"/>
                <w:lang w:eastAsia="en-AU"/>
              </w:rPr>
            </w:pPr>
            <w:r w:rsidRPr="00C901A8">
              <w:rPr>
                <w:rFonts w:eastAsia="Arial" w:cs="Arial"/>
                <w:color w:val="000000"/>
                <w:sz w:val="18"/>
                <w:lang w:eastAsia="en-AU"/>
              </w:rPr>
              <w:t xml:space="preserve">(arrears) </w:t>
            </w:r>
          </w:p>
          <w:p w14:paraId="28F7017A" w14:textId="77777777" w:rsidR="000A54D1" w:rsidRPr="00C901A8" w:rsidRDefault="000A54D1" w:rsidP="00955CEF">
            <w:pPr>
              <w:numPr>
                <w:ilvl w:val="0"/>
                <w:numId w:val="23"/>
              </w:numPr>
              <w:spacing w:after="0" w:line="259" w:lineRule="auto"/>
              <w:ind w:left="216" w:hanging="142"/>
              <w:rPr>
                <w:rFonts w:eastAsia="Arial" w:cs="Arial"/>
                <w:color w:val="000000"/>
                <w:sz w:val="18"/>
                <w:lang w:eastAsia="en-AU"/>
              </w:rPr>
            </w:pPr>
            <w:r w:rsidRPr="00C901A8">
              <w:rPr>
                <w:rFonts w:eastAsia="Arial" w:cs="Arial"/>
                <w:color w:val="000000"/>
                <w:sz w:val="18"/>
                <w:lang w:eastAsia="en-AU"/>
              </w:rPr>
              <w:t xml:space="preserve">vacated by mutual termination </w:t>
            </w:r>
          </w:p>
          <w:p w14:paraId="27006264" w14:textId="77777777" w:rsidR="000A54D1" w:rsidRPr="00C901A8" w:rsidRDefault="000A54D1" w:rsidP="00955CEF">
            <w:pPr>
              <w:numPr>
                <w:ilvl w:val="0"/>
                <w:numId w:val="23"/>
              </w:numPr>
              <w:spacing w:after="0" w:line="259" w:lineRule="auto"/>
              <w:ind w:left="216" w:hanging="142"/>
              <w:rPr>
                <w:rFonts w:eastAsia="Arial" w:cs="Arial"/>
                <w:color w:val="000000"/>
                <w:sz w:val="18"/>
                <w:lang w:eastAsia="en-AU"/>
              </w:rPr>
            </w:pPr>
            <w:r w:rsidRPr="00C901A8">
              <w:rPr>
                <w:rFonts w:eastAsia="Arial" w:cs="Arial"/>
                <w:color w:val="000000"/>
                <w:sz w:val="18"/>
                <w:lang w:eastAsia="en-AU"/>
              </w:rPr>
              <w:t xml:space="preserve">vacated due to breach action </w:t>
            </w:r>
          </w:p>
          <w:p w14:paraId="54CB4B3A" w14:textId="77777777" w:rsidR="000A54D1" w:rsidRPr="00C901A8" w:rsidRDefault="000A54D1" w:rsidP="00955CEF">
            <w:pPr>
              <w:numPr>
                <w:ilvl w:val="0"/>
                <w:numId w:val="23"/>
              </w:numPr>
              <w:spacing w:after="0" w:line="259" w:lineRule="auto"/>
              <w:ind w:left="216" w:hanging="142"/>
              <w:rPr>
                <w:rFonts w:eastAsia="Arial" w:cs="Arial"/>
                <w:color w:val="000000"/>
                <w:sz w:val="18"/>
                <w:lang w:eastAsia="en-AU"/>
              </w:rPr>
            </w:pPr>
            <w:r w:rsidRPr="00C901A8">
              <w:rPr>
                <w:rFonts w:eastAsia="Arial" w:cs="Arial"/>
                <w:color w:val="000000"/>
                <w:sz w:val="18"/>
                <w:lang w:eastAsia="en-AU"/>
              </w:rPr>
              <w:t xml:space="preserve">vacated by physical eviction </w:t>
            </w:r>
          </w:p>
          <w:p w14:paraId="1611D30E" w14:textId="77777777" w:rsidR="000A54D1" w:rsidRPr="00C901A8" w:rsidRDefault="000A54D1" w:rsidP="00955CEF">
            <w:pPr>
              <w:spacing w:after="0" w:line="259" w:lineRule="auto"/>
              <w:ind w:left="216" w:hanging="142"/>
              <w:rPr>
                <w:rFonts w:eastAsia="Arial" w:cs="Arial"/>
                <w:color w:val="000000"/>
                <w:sz w:val="18"/>
                <w:lang w:eastAsia="en-AU"/>
              </w:rPr>
            </w:pPr>
            <w:r w:rsidRPr="00C901A8">
              <w:rPr>
                <w:rFonts w:eastAsia="Arial" w:cs="Arial"/>
                <w:color w:val="000000"/>
                <w:sz w:val="18"/>
                <w:lang w:eastAsia="en-AU"/>
              </w:rPr>
              <w:t xml:space="preserve">(other) </w:t>
            </w:r>
          </w:p>
          <w:p w14:paraId="44DA718A" w14:textId="77777777" w:rsidR="000A54D1" w:rsidRPr="00C901A8" w:rsidRDefault="000A54D1" w:rsidP="00955CEF">
            <w:pPr>
              <w:numPr>
                <w:ilvl w:val="0"/>
                <w:numId w:val="23"/>
              </w:numPr>
              <w:spacing w:after="0" w:line="259" w:lineRule="auto"/>
              <w:ind w:left="216" w:hanging="142"/>
              <w:rPr>
                <w:rFonts w:eastAsia="Arial" w:cs="Arial"/>
                <w:color w:val="000000"/>
                <w:sz w:val="18"/>
                <w:lang w:eastAsia="en-AU"/>
              </w:rPr>
            </w:pPr>
            <w:r w:rsidRPr="00C901A8">
              <w:rPr>
                <w:rFonts w:eastAsia="Arial" w:cs="Arial"/>
                <w:color w:val="000000"/>
                <w:sz w:val="18"/>
                <w:lang w:eastAsia="en-AU"/>
              </w:rPr>
              <w:t xml:space="preserve">vacated due to ongoing </w:t>
            </w:r>
          </w:p>
          <w:p w14:paraId="0B42907B" w14:textId="77777777" w:rsidR="000A54D1" w:rsidRPr="00C901A8" w:rsidRDefault="000A54D1" w:rsidP="00955CEF">
            <w:pPr>
              <w:spacing w:after="0" w:line="259" w:lineRule="auto"/>
              <w:ind w:left="216" w:hanging="142"/>
              <w:rPr>
                <w:rFonts w:eastAsia="Arial" w:cs="Arial"/>
                <w:color w:val="000000"/>
                <w:sz w:val="18"/>
                <w:lang w:eastAsia="en-AU"/>
              </w:rPr>
            </w:pPr>
            <w:r w:rsidRPr="00C901A8">
              <w:rPr>
                <w:rFonts w:eastAsia="Arial" w:cs="Arial"/>
                <w:color w:val="000000"/>
                <w:sz w:val="18"/>
                <w:lang w:eastAsia="en-AU"/>
              </w:rPr>
              <w:t xml:space="preserve">eligibility </w:t>
            </w:r>
          </w:p>
          <w:p w14:paraId="13AD6DE4" w14:textId="77777777" w:rsidR="000A54D1" w:rsidRPr="00C901A8" w:rsidRDefault="000A54D1" w:rsidP="00955CEF">
            <w:pPr>
              <w:numPr>
                <w:ilvl w:val="0"/>
                <w:numId w:val="23"/>
              </w:numPr>
              <w:spacing w:after="0" w:line="259" w:lineRule="auto"/>
              <w:ind w:left="216" w:hanging="142"/>
              <w:rPr>
                <w:rFonts w:eastAsia="Arial" w:cs="Arial"/>
                <w:color w:val="000000"/>
                <w:sz w:val="18"/>
                <w:lang w:eastAsia="en-AU"/>
              </w:rPr>
            </w:pPr>
            <w:r w:rsidRPr="00C901A8">
              <w:rPr>
                <w:rFonts w:eastAsia="Arial" w:cs="Arial"/>
                <w:color w:val="000000"/>
                <w:sz w:val="18"/>
                <w:lang w:eastAsia="en-AU"/>
              </w:rPr>
              <w:t xml:space="preserve">tenant transferred (provider </w:t>
            </w:r>
          </w:p>
          <w:p w14:paraId="7F5D87EF" w14:textId="77777777" w:rsidR="000A54D1" w:rsidRPr="00C901A8" w:rsidRDefault="000A54D1" w:rsidP="00955CEF">
            <w:pPr>
              <w:spacing w:after="0" w:line="259" w:lineRule="auto"/>
              <w:ind w:left="216" w:hanging="142"/>
              <w:rPr>
                <w:rFonts w:eastAsia="Arial" w:cs="Arial"/>
                <w:color w:val="000000"/>
                <w:sz w:val="18"/>
                <w:lang w:eastAsia="en-AU"/>
              </w:rPr>
            </w:pPr>
            <w:r w:rsidRPr="00C901A8">
              <w:rPr>
                <w:rFonts w:eastAsia="Arial" w:cs="Arial"/>
                <w:color w:val="000000"/>
                <w:sz w:val="18"/>
                <w:lang w:eastAsia="en-AU"/>
              </w:rPr>
              <w:t xml:space="preserve">initiated) </w:t>
            </w:r>
          </w:p>
          <w:p w14:paraId="4234E04C" w14:textId="77777777" w:rsidR="000A54D1" w:rsidRPr="00C901A8" w:rsidRDefault="000A54D1" w:rsidP="00955CEF">
            <w:pPr>
              <w:numPr>
                <w:ilvl w:val="0"/>
                <w:numId w:val="23"/>
              </w:numPr>
              <w:spacing w:after="0" w:line="259" w:lineRule="auto"/>
              <w:ind w:left="216" w:hanging="142"/>
              <w:rPr>
                <w:rFonts w:eastAsia="Arial" w:cs="Arial"/>
                <w:color w:val="000000"/>
                <w:sz w:val="18"/>
                <w:lang w:eastAsia="en-AU"/>
              </w:rPr>
            </w:pPr>
            <w:r w:rsidRPr="00C901A8">
              <w:rPr>
                <w:rFonts w:eastAsia="Arial" w:cs="Arial"/>
                <w:color w:val="000000"/>
                <w:sz w:val="18"/>
                <w:lang w:eastAsia="en-AU"/>
              </w:rPr>
              <w:t xml:space="preserve">provider served notice to leave </w:t>
            </w:r>
          </w:p>
          <w:p w14:paraId="018DA2D9" w14:textId="77777777" w:rsidR="000A54D1" w:rsidRPr="00C901A8" w:rsidRDefault="000A54D1" w:rsidP="00955CEF">
            <w:pPr>
              <w:numPr>
                <w:ilvl w:val="0"/>
                <w:numId w:val="23"/>
              </w:numPr>
              <w:spacing w:after="0" w:line="259" w:lineRule="auto"/>
              <w:ind w:left="216" w:hanging="142"/>
              <w:rPr>
                <w:rFonts w:eastAsia="Arial" w:cs="Arial"/>
                <w:color w:val="000000"/>
                <w:sz w:val="18"/>
                <w:lang w:eastAsia="en-AU"/>
              </w:rPr>
            </w:pPr>
            <w:r w:rsidRPr="00C901A8">
              <w:rPr>
                <w:rFonts w:eastAsia="Arial" w:cs="Arial"/>
                <w:color w:val="000000"/>
                <w:sz w:val="18"/>
                <w:lang w:eastAsia="en-AU"/>
              </w:rPr>
              <w:t xml:space="preserve">QCAT termination order </w:t>
            </w:r>
          </w:p>
          <w:p w14:paraId="31AD0D24" w14:textId="77777777" w:rsidR="000A54D1" w:rsidRPr="00C901A8" w:rsidRDefault="000A54D1" w:rsidP="00955CEF">
            <w:pPr>
              <w:numPr>
                <w:ilvl w:val="0"/>
                <w:numId w:val="23"/>
              </w:numPr>
              <w:spacing w:after="0" w:line="259" w:lineRule="auto"/>
              <w:ind w:left="216" w:hanging="142"/>
              <w:rPr>
                <w:rFonts w:eastAsia="Arial" w:cs="Arial"/>
                <w:color w:val="000000"/>
                <w:sz w:val="18"/>
                <w:lang w:eastAsia="en-AU"/>
              </w:rPr>
            </w:pPr>
            <w:r w:rsidRPr="00C901A8">
              <w:rPr>
                <w:rFonts w:eastAsia="Arial" w:cs="Arial"/>
                <w:color w:val="000000"/>
                <w:sz w:val="18"/>
                <w:lang w:eastAsia="en-AU"/>
              </w:rPr>
              <w:t xml:space="preserve">Property no longer in portfolio. </w:t>
            </w:r>
          </w:p>
        </w:tc>
        <w:tc>
          <w:tcPr>
            <w:tcW w:w="0" w:type="auto"/>
            <w:vMerge/>
            <w:tcBorders>
              <w:top w:val="nil"/>
              <w:left w:val="single" w:sz="4" w:space="0" w:color="C0C0C0"/>
              <w:bottom w:val="nil"/>
              <w:right w:val="single" w:sz="4" w:space="0" w:color="C0C0C0"/>
            </w:tcBorders>
          </w:tcPr>
          <w:p w14:paraId="56DDDB4B"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nil"/>
              <w:right w:val="single" w:sz="4" w:space="0" w:color="C0C0C0"/>
            </w:tcBorders>
          </w:tcPr>
          <w:p w14:paraId="1832C0F3"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nil"/>
              <w:right w:val="single" w:sz="4" w:space="0" w:color="C0C0C0"/>
            </w:tcBorders>
          </w:tcPr>
          <w:p w14:paraId="6E20ED43"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nil"/>
              <w:right w:val="single" w:sz="4" w:space="0" w:color="C0C0C0"/>
            </w:tcBorders>
          </w:tcPr>
          <w:p w14:paraId="003B0C05" w14:textId="77777777" w:rsidR="000A54D1" w:rsidRPr="00C901A8" w:rsidRDefault="000A54D1" w:rsidP="00C64509">
            <w:pPr>
              <w:spacing w:after="0" w:line="259" w:lineRule="auto"/>
              <w:ind w:left="1"/>
              <w:rPr>
                <w:rFonts w:eastAsia="Arial" w:cs="Arial"/>
                <w:color w:val="000000"/>
                <w:sz w:val="18"/>
                <w:lang w:eastAsia="en-AU"/>
              </w:rPr>
            </w:pPr>
          </w:p>
        </w:tc>
      </w:tr>
      <w:tr w:rsidR="000A54D1" w:rsidRPr="00C901A8" w14:paraId="763E1927" w14:textId="77777777" w:rsidTr="00C64509">
        <w:trPr>
          <w:trHeight w:val="4453"/>
        </w:trPr>
        <w:tc>
          <w:tcPr>
            <w:tcW w:w="0" w:type="auto"/>
            <w:vMerge/>
            <w:tcBorders>
              <w:top w:val="nil"/>
              <w:left w:val="single" w:sz="4" w:space="0" w:color="C0C0C0"/>
              <w:bottom w:val="single" w:sz="4" w:space="0" w:color="C0C0C0"/>
              <w:right w:val="single" w:sz="4" w:space="0" w:color="C0C0C0"/>
            </w:tcBorders>
          </w:tcPr>
          <w:p w14:paraId="26DB1237"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single" w:sz="4" w:space="0" w:color="C0C0C0"/>
              <w:right w:val="single" w:sz="4" w:space="0" w:color="C0C0C0"/>
            </w:tcBorders>
          </w:tcPr>
          <w:p w14:paraId="3D569DEC" w14:textId="77777777" w:rsidR="000A54D1" w:rsidRPr="00C901A8" w:rsidRDefault="000A54D1" w:rsidP="00C64509">
            <w:pPr>
              <w:spacing w:after="0" w:line="259" w:lineRule="auto"/>
              <w:ind w:left="1"/>
              <w:rPr>
                <w:rFonts w:eastAsia="Arial" w:cs="Arial"/>
                <w:color w:val="000000"/>
                <w:sz w:val="18"/>
                <w:lang w:eastAsia="en-AU"/>
              </w:rPr>
            </w:pPr>
          </w:p>
        </w:tc>
        <w:tc>
          <w:tcPr>
            <w:tcW w:w="3100" w:type="dxa"/>
            <w:tcBorders>
              <w:top w:val="single" w:sz="4" w:space="0" w:color="C0C0C0"/>
              <w:left w:val="single" w:sz="4" w:space="0" w:color="C0C0C0"/>
              <w:bottom w:val="single" w:sz="4" w:space="0" w:color="C0C0C0"/>
              <w:right w:val="single" w:sz="4" w:space="0" w:color="C0C0C0"/>
            </w:tcBorders>
          </w:tcPr>
          <w:p w14:paraId="3EF54DB0"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Number of exits to specified exit points.  </w:t>
            </w:r>
          </w:p>
          <w:p w14:paraId="63B22271"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u w:val="single"/>
                <w:lang w:eastAsia="en-AU"/>
              </w:rPr>
              <w:t>Specified exit point</w:t>
            </w:r>
            <w:r w:rsidRPr="00C901A8">
              <w:rPr>
                <w:rFonts w:eastAsia="Arial" w:cs="Arial"/>
                <w:color w:val="000000"/>
                <w:sz w:val="18"/>
                <w:lang w:eastAsia="en-AU"/>
              </w:rPr>
              <w:t xml:space="preserve"> </w:t>
            </w:r>
          </w:p>
          <w:p w14:paraId="43E02A28" w14:textId="77777777" w:rsidR="000A54D1" w:rsidRPr="00C901A8" w:rsidRDefault="000A54D1" w:rsidP="00955CEF">
            <w:pPr>
              <w:numPr>
                <w:ilvl w:val="0"/>
                <w:numId w:val="24"/>
              </w:numPr>
              <w:spacing w:after="0" w:line="259" w:lineRule="auto"/>
              <w:ind w:left="216" w:hanging="142"/>
              <w:rPr>
                <w:rFonts w:eastAsia="Arial" w:cs="Arial"/>
                <w:color w:val="000000"/>
                <w:sz w:val="18"/>
                <w:lang w:eastAsia="en-AU"/>
              </w:rPr>
            </w:pPr>
            <w:r w:rsidRPr="00C901A8">
              <w:rPr>
                <w:rFonts w:eastAsia="Arial" w:cs="Arial"/>
                <w:color w:val="000000"/>
                <w:sz w:val="18"/>
                <w:lang w:eastAsia="en-AU"/>
              </w:rPr>
              <w:t xml:space="preserve">deceased </w:t>
            </w:r>
          </w:p>
          <w:p w14:paraId="09BE29F6" w14:textId="77777777" w:rsidR="000A54D1" w:rsidRPr="00C901A8" w:rsidRDefault="000A54D1" w:rsidP="00955CEF">
            <w:pPr>
              <w:numPr>
                <w:ilvl w:val="0"/>
                <w:numId w:val="24"/>
              </w:numPr>
              <w:spacing w:after="0" w:line="259" w:lineRule="auto"/>
              <w:ind w:left="216" w:hanging="142"/>
              <w:rPr>
                <w:rFonts w:eastAsia="Arial" w:cs="Arial"/>
                <w:color w:val="000000"/>
                <w:sz w:val="18"/>
                <w:lang w:eastAsia="en-AU"/>
              </w:rPr>
            </w:pPr>
            <w:r w:rsidRPr="00C901A8">
              <w:rPr>
                <w:rFonts w:eastAsia="Arial" w:cs="Arial"/>
                <w:color w:val="000000"/>
                <w:sz w:val="18"/>
                <w:lang w:eastAsia="en-AU"/>
              </w:rPr>
              <w:t xml:space="preserve">homeless or crisis accommodation </w:t>
            </w:r>
          </w:p>
          <w:p w14:paraId="5F5C6548" w14:textId="77777777" w:rsidR="000A54D1" w:rsidRPr="00C901A8" w:rsidRDefault="000A54D1" w:rsidP="00955CEF">
            <w:pPr>
              <w:numPr>
                <w:ilvl w:val="0"/>
                <w:numId w:val="24"/>
              </w:numPr>
              <w:spacing w:after="0" w:line="259" w:lineRule="auto"/>
              <w:ind w:left="216" w:hanging="142"/>
              <w:rPr>
                <w:rFonts w:eastAsia="Arial" w:cs="Arial"/>
                <w:color w:val="000000"/>
                <w:sz w:val="18"/>
                <w:lang w:eastAsia="en-AU"/>
              </w:rPr>
            </w:pPr>
            <w:r w:rsidRPr="00C901A8">
              <w:rPr>
                <w:rFonts w:eastAsia="Arial" w:cs="Arial"/>
                <w:color w:val="000000"/>
                <w:sz w:val="18"/>
                <w:lang w:eastAsia="en-AU"/>
              </w:rPr>
              <w:t xml:space="preserve">family or friends </w:t>
            </w:r>
          </w:p>
          <w:p w14:paraId="69CC21A1" w14:textId="6DA3A172" w:rsidR="000A54D1" w:rsidRPr="00D161E5" w:rsidRDefault="000A54D1" w:rsidP="00955CEF">
            <w:pPr>
              <w:numPr>
                <w:ilvl w:val="0"/>
                <w:numId w:val="24"/>
              </w:numPr>
              <w:spacing w:after="0" w:line="259" w:lineRule="auto"/>
              <w:ind w:left="216" w:hanging="142"/>
              <w:rPr>
                <w:rFonts w:eastAsia="Arial" w:cs="Arial"/>
                <w:color w:val="000000"/>
                <w:sz w:val="18"/>
                <w:lang w:eastAsia="en-AU"/>
              </w:rPr>
            </w:pPr>
            <w:r w:rsidRPr="00C901A8">
              <w:rPr>
                <w:rFonts w:eastAsia="Arial" w:cs="Arial"/>
                <w:color w:val="000000"/>
                <w:sz w:val="18"/>
                <w:lang w:eastAsia="en-AU"/>
              </w:rPr>
              <w:t xml:space="preserve">National Rental Affordability </w:t>
            </w:r>
            <w:r w:rsidRPr="00D161E5">
              <w:rPr>
                <w:rFonts w:eastAsia="Arial" w:cs="Arial"/>
                <w:color w:val="000000"/>
                <w:sz w:val="18"/>
                <w:lang w:eastAsia="en-AU"/>
              </w:rPr>
              <w:t xml:space="preserve">Scheme </w:t>
            </w:r>
          </w:p>
          <w:p w14:paraId="57330C02" w14:textId="77777777" w:rsidR="000A54D1" w:rsidRPr="00C901A8" w:rsidRDefault="000A54D1" w:rsidP="00955CEF">
            <w:pPr>
              <w:numPr>
                <w:ilvl w:val="0"/>
                <w:numId w:val="24"/>
              </w:numPr>
              <w:spacing w:after="0" w:line="259" w:lineRule="auto"/>
              <w:ind w:left="216" w:hanging="142"/>
              <w:rPr>
                <w:rFonts w:eastAsia="Arial" w:cs="Arial"/>
                <w:color w:val="000000"/>
                <w:sz w:val="18"/>
                <w:lang w:eastAsia="en-AU"/>
              </w:rPr>
            </w:pPr>
            <w:r w:rsidRPr="00C901A8">
              <w:rPr>
                <w:rFonts w:eastAsia="Arial" w:cs="Arial"/>
                <w:color w:val="000000"/>
                <w:sz w:val="18"/>
                <w:lang w:eastAsia="en-AU"/>
              </w:rPr>
              <w:t xml:space="preserve">private rental </w:t>
            </w:r>
          </w:p>
          <w:p w14:paraId="5C607F7E" w14:textId="77777777" w:rsidR="000A54D1" w:rsidRPr="00C901A8" w:rsidRDefault="000A54D1" w:rsidP="00955CEF">
            <w:pPr>
              <w:numPr>
                <w:ilvl w:val="0"/>
                <w:numId w:val="24"/>
              </w:numPr>
              <w:spacing w:after="0" w:line="259" w:lineRule="auto"/>
              <w:ind w:left="216" w:hanging="142"/>
              <w:rPr>
                <w:rFonts w:eastAsia="Arial" w:cs="Arial"/>
                <w:color w:val="000000"/>
                <w:sz w:val="18"/>
                <w:lang w:eastAsia="en-AU"/>
              </w:rPr>
            </w:pPr>
            <w:r w:rsidRPr="00C901A8">
              <w:rPr>
                <w:rFonts w:eastAsia="Arial" w:cs="Arial"/>
                <w:color w:val="000000"/>
                <w:sz w:val="18"/>
                <w:lang w:eastAsia="en-AU"/>
              </w:rPr>
              <w:t xml:space="preserve">home ownership </w:t>
            </w:r>
          </w:p>
          <w:p w14:paraId="7D07EBA6" w14:textId="77777777" w:rsidR="000A54D1" w:rsidRPr="00C901A8" w:rsidRDefault="000A54D1" w:rsidP="00955CEF">
            <w:pPr>
              <w:numPr>
                <w:ilvl w:val="0"/>
                <w:numId w:val="24"/>
              </w:numPr>
              <w:spacing w:after="0" w:line="259" w:lineRule="auto"/>
              <w:ind w:left="216" w:hanging="142"/>
              <w:rPr>
                <w:rFonts w:eastAsia="Arial" w:cs="Arial"/>
                <w:color w:val="000000"/>
                <w:sz w:val="18"/>
                <w:lang w:eastAsia="en-AU"/>
              </w:rPr>
            </w:pPr>
            <w:r w:rsidRPr="00C901A8">
              <w:rPr>
                <w:rFonts w:eastAsia="Arial" w:cs="Arial"/>
                <w:color w:val="000000"/>
                <w:sz w:val="18"/>
                <w:lang w:eastAsia="en-AU"/>
              </w:rPr>
              <w:t xml:space="preserve">social housing (public housing or community housing), not CAP. </w:t>
            </w:r>
          </w:p>
          <w:p w14:paraId="33E82835" w14:textId="77777777" w:rsidR="000A54D1" w:rsidRPr="00C901A8" w:rsidRDefault="000A54D1" w:rsidP="00955CEF">
            <w:pPr>
              <w:numPr>
                <w:ilvl w:val="0"/>
                <w:numId w:val="24"/>
              </w:numPr>
              <w:spacing w:after="0" w:line="259" w:lineRule="auto"/>
              <w:ind w:left="216" w:hanging="142"/>
              <w:rPr>
                <w:rFonts w:eastAsia="Arial" w:cs="Arial"/>
                <w:color w:val="000000"/>
                <w:sz w:val="18"/>
                <w:lang w:eastAsia="en-AU"/>
              </w:rPr>
            </w:pPr>
            <w:r w:rsidRPr="00C901A8">
              <w:rPr>
                <w:rFonts w:eastAsia="Arial" w:cs="Arial"/>
                <w:color w:val="000000"/>
                <w:sz w:val="18"/>
                <w:lang w:eastAsia="en-AU"/>
              </w:rPr>
              <w:t xml:space="preserve">institution (hospital or </w:t>
            </w:r>
            <w:proofErr w:type="gramStart"/>
            <w:r w:rsidRPr="00C901A8">
              <w:rPr>
                <w:rFonts w:eastAsia="Arial" w:cs="Arial"/>
                <w:color w:val="000000"/>
                <w:sz w:val="18"/>
                <w:lang w:eastAsia="en-AU"/>
              </w:rPr>
              <w:t>correctional facility</w:t>
            </w:r>
            <w:proofErr w:type="gramEnd"/>
            <w:r w:rsidRPr="00C901A8">
              <w:rPr>
                <w:rFonts w:eastAsia="Arial" w:cs="Arial"/>
                <w:color w:val="000000"/>
                <w:sz w:val="18"/>
                <w:lang w:eastAsia="en-AU"/>
              </w:rPr>
              <w:t xml:space="preserve">) </w:t>
            </w:r>
          </w:p>
          <w:p w14:paraId="6C5B381E" w14:textId="77777777" w:rsidR="000A54D1" w:rsidRPr="00C901A8" w:rsidRDefault="000A54D1" w:rsidP="00955CEF">
            <w:pPr>
              <w:numPr>
                <w:ilvl w:val="0"/>
                <w:numId w:val="24"/>
              </w:numPr>
              <w:spacing w:after="0" w:line="259" w:lineRule="auto"/>
              <w:ind w:left="216" w:hanging="142"/>
              <w:rPr>
                <w:rFonts w:eastAsia="Arial" w:cs="Arial"/>
                <w:color w:val="000000"/>
                <w:sz w:val="18"/>
                <w:lang w:eastAsia="en-AU"/>
              </w:rPr>
            </w:pPr>
            <w:r w:rsidRPr="00C901A8">
              <w:rPr>
                <w:rFonts w:eastAsia="Arial" w:cs="Arial"/>
                <w:color w:val="000000"/>
                <w:sz w:val="18"/>
                <w:lang w:eastAsia="en-AU"/>
              </w:rPr>
              <w:t xml:space="preserve">unknown </w:t>
            </w:r>
          </w:p>
          <w:p w14:paraId="0284BFF4" w14:textId="77777777" w:rsidR="000A54D1" w:rsidRPr="00C901A8" w:rsidRDefault="000A54D1" w:rsidP="00955CEF">
            <w:pPr>
              <w:numPr>
                <w:ilvl w:val="0"/>
                <w:numId w:val="24"/>
              </w:numPr>
              <w:spacing w:after="0" w:line="259" w:lineRule="auto"/>
              <w:ind w:left="216" w:hanging="142"/>
              <w:rPr>
                <w:rFonts w:eastAsia="Arial" w:cs="Arial"/>
                <w:color w:val="000000"/>
                <w:sz w:val="18"/>
                <w:lang w:eastAsia="en-AU"/>
              </w:rPr>
            </w:pPr>
            <w:r w:rsidRPr="00C901A8">
              <w:rPr>
                <w:rFonts w:eastAsia="Arial" w:cs="Arial"/>
                <w:color w:val="000000"/>
                <w:sz w:val="18"/>
                <w:lang w:eastAsia="en-AU"/>
              </w:rPr>
              <w:t xml:space="preserve">other, please specify.  </w:t>
            </w:r>
          </w:p>
        </w:tc>
        <w:tc>
          <w:tcPr>
            <w:tcW w:w="0" w:type="auto"/>
            <w:vMerge/>
            <w:tcBorders>
              <w:top w:val="nil"/>
              <w:left w:val="single" w:sz="4" w:space="0" w:color="C0C0C0"/>
              <w:bottom w:val="single" w:sz="4" w:space="0" w:color="C0C0C0"/>
              <w:right w:val="single" w:sz="4" w:space="0" w:color="C0C0C0"/>
            </w:tcBorders>
          </w:tcPr>
          <w:p w14:paraId="39C49A3B"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single" w:sz="4" w:space="0" w:color="C0C0C0"/>
              <w:right w:val="single" w:sz="4" w:space="0" w:color="C0C0C0"/>
            </w:tcBorders>
          </w:tcPr>
          <w:p w14:paraId="465D91D1"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single" w:sz="4" w:space="0" w:color="C0C0C0"/>
              <w:right w:val="single" w:sz="4" w:space="0" w:color="C0C0C0"/>
            </w:tcBorders>
          </w:tcPr>
          <w:p w14:paraId="0EAFDB3E"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single" w:sz="4" w:space="0" w:color="C0C0C0"/>
              <w:right w:val="single" w:sz="4" w:space="0" w:color="C0C0C0"/>
            </w:tcBorders>
          </w:tcPr>
          <w:p w14:paraId="0B7A849C" w14:textId="77777777" w:rsidR="000A54D1" w:rsidRPr="00C901A8" w:rsidRDefault="000A54D1" w:rsidP="00C64509">
            <w:pPr>
              <w:spacing w:after="0" w:line="259" w:lineRule="auto"/>
              <w:ind w:left="1"/>
              <w:rPr>
                <w:rFonts w:eastAsia="Arial" w:cs="Arial"/>
                <w:color w:val="000000"/>
                <w:sz w:val="18"/>
                <w:lang w:eastAsia="en-AU"/>
              </w:rPr>
            </w:pPr>
          </w:p>
        </w:tc>
      </w:tr>
      <w:tr w:rsidR="000A54D1" w:rsidRPr="00C901A8" w14:paraId="26987896" w14:textId="77777777" w:rsidTr="00C64509">
        <w:tblPrEx>
          <w:tblCellMar>
            <w:right w:w="80" w:type="dxa"/>
          </w:tblCellMar>
        </w:tblPrEx>
        <w:trPr>
          <w:trHeight w:val="720"/>
        </w:trPr>
        <w:tc>
          <w:tcPr>
            <w:tcW w:w="3046" w:type="dxa"/>
            <w:tcBorders>
              <w:top w:val="single" w:sz="4" w:space="0" w:color="C0C0C0"/>
              <w:left w:val="single" w:sz="4" w:space="0" w:color="C0C0C0"/>
              <w:bottom w:val="single" w:sz="4" w:space="0" w:color="C0C0C0"/>
              <w:right w:val="single" w:sz="4" w:space="0" w:color="C0C0C0"/>
            </w:tcBorders>
            <w:shd w:val="clear" w:color="auto" w:fill="003E69"/>
          </w:tcPr>
          <w:p w14:paraId="4757EE1F" w14:textId="77777777" w:rsidR="000A54D1" w:rsidRPr="00C901A8" w:rsidRDefault="000A54D1" w:rsidP="00C64509">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Funded output </w:t>
            </w:r>
          </w:p>
        </w:tc>
        <w:tc>
          <w:tcPr>
            <w:tcW w:w="3113" w:type="dxa"/>
            <w:tcBorders>
              <w:top w:val="single" w:sz="4" w:space="0" w:color="C0C0C0"/>
              <w:left w:val="single" w:sz="4" w:space="0" w:color="C0C0C0"/>
              <w:bottom w:val="single" w:sz="4" w:space="0" w:color="C0C0C0"/>
              <w:right w:val="single" w:sz="4" w:space="0" w:color="C0C0C0"/>
            </w:tcBorders>
            <w:shd w:val="clear" w:color="auto" w:fill="003E69"/>
          </w:tcPr>
          <w:p w14:paraId="1356E5F8" w14:textId="77777777" w:rsidR="000A54D1" w:rsidRPr="00C901A8" w:rsidRDefault="000A54D1" w:rsidP="00C64509">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Performance indicator </w:t>
            </w:r>
          </w:p>
        </w:tc>
        <w:tc>
          <w:tcPr>
            <w:tcW w:w="3100" w:type="dxa"/>
            <w:tcBorders>
              <w:top w:val="single" w:sz="4" w:space="0" w:color="C0C0C0"/>
              <w:left w:val="single" w:sz="4" w:space="0" w:color="C0C0C0"/>
              <w:bottom w:val="single" w:sz="4" w:space="0" w:color="C0C0C0"/>
              <w:right w:val="single" w:sz="4" w:space="0" w:color="C0C0C0"/>
            </w:tcBorders>
            <w:shd w:val="clear" w:color="auto" w:fill="003E69"/>
          </w:tcPr>
          <w:p w14:paraId="07C1123F" w14:textId="77777777" w:rsidR="000A54D1" w:rsidRPr="00C901A8" w:rsidRDefault="000A54D1" w:rsidP="00C64509">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Data required to assess performance </w:t>
            </w:r>
          </w:p>
        </w:tc>
        <w:tc>
          <w:tcPr>
            <w:tcW w:w="3058" w:type="dxa"/>
            <w:tcBorders>
              <w:top w:val="single" w:sz="4" w:space="0" w:color="C0C0C0"/>
              <w:left w:val="single" w:sz="4" w:space="0" w:color="C0C0C0"/>
              <w:bottom w:val="single" w:sz="4" w:space="0" w:color="C0C0C0"/>
              <w:right w:val="single" w:sz="4" w:space="0" w:color="C0C0C0"/>
            </w:tcBorders>
            <w:shd w:val="clear" w:color="auto" w:fill="003E69"/>
          </w:tcPr>
          <w:p w14:paraId="14E5A260" w14:textId="77777777" w:rsidR="000A54D1" w:rsidRPr="00C901A8" w:rsidRDefault="000A54D1" w:rsidP="00C64509">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Data collection point </w:t>
            </w:r>
          </w:p>
        </w:tc>
        <w:tc>
          <w:tcPr>
            <w:tcW w:w="3047" w:type="dxa"/>
            <w:tcBorders>
              <w:top w:val="single" w:sz="4" w:space="0" w:color="C0C0C0"/>
              <w:left w:val="single" w:sz="4" w:space="0" w:color="C0C0C0"/>
              <w:bottom w:val="single" w:sz="4" w:space="0" w:color="C0C0C0"/>
              <w:right w:val="single" w:sz="4" w:space="0" w:color="C0C0C0"/>
            </w:tcBorders>
            <w:shd w:val="clear" w:color="auto" w:fill="003E69"/>
          </w:tcPr>
          <w:p w14:paraId="48930C26" w14:textId="77777777" w:rsidR="000A54D1" w:rsidRPr="00C901A8" w:rsidRDefault="000A54D1" w:rsidP="00C64509">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Program </w:t>
            </w:r>
          </w:p>
        </w:tc>
        <w:tc>
          <w:tcPr>
            <w:tcW w:w="3081" w:type="dxa"/>
            <w:tcBorders>
              <w:top w:val="single" w:sz="4" w:space="0" w:color="C0C0C0"/>
              <w:left w:val="single" w:sz="4" w:space="0" w:color="C0C0C0"/>
              <w:bottom w:val="single" w:sz="4" w:space="0" w:color="C0C0C0"/>
              <w:right w:val="single" w:sz="4" w:space="0" w:color="C0C0C0"/>
            </w:tcBorders>
            <w:shd w:val="clear" w:color="auto" w:fill="003E69"/>
          </w:tcPr>
          <w:p w14:paraId="4C45EE63" w14:textId="77777777" w:rsidR="000A54D1" w:rsidRPr="00C901A8" w:rsidRDefault="000A54D1" w:rsidP="00C64509">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Timeframe </w:t>
            </w:r>
          </w:p>
        </w:tc>
        <w:tc>
          <w:tcPr>
            <w:tcW w:w="2915" w:type="dxa"/>
            <w:tcBorders>
              <w:top w:val="single" w:sz="4" w:space="0" w:color="C0C0C0"/>
              <w:left w:val="single" w:sz="4" w:space="0" w:color="C0C0C0"/>
              <w:bottom w:val="single" w:sz="4" w:space="0" w:color="C0C0C0"/>
              <w:right w:val="single" w:sz="4" w:space="0" w:color="C0C0C0"/>
            </w:tcBorders>
            <w:shd w:val="clear" w:color="auto" w:fill="003E69"/>
          </w:tcPr>
          <w:p w14:paraId="31D72AFA" w14:textId="77777777" w:rsidR="000A54D1" w:rsidRPr="00C901A8" w:rsidRDefault="000A54D1" w:rsidP="00C64509">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Relevance of data to the department.  </w:t>
            </w:r>
          </w:p>
        </w:tc>
      </w:tr>
      <w:tr w:rsidR="000A54D1" w:rsidRPr="00C901A8" w14:paraId="43730E05" w14:textId="77777777" w:rsidTr="00C64509">
        <w:tblPrEx>
          <w:tblCellMar>
            <w:right w:w="80" w:type="dxa"/>
          </w:tblCellMar>
        </w:tblPrEx>
        <w:trPr>
          <w:trHeight w:val="2196"/>
        </w:trPr>
        <w:tc>
          <w:tcPr>
            <w:tcW w:w="3046" w:type="dxa"/>
            <w:tcBorders>
              <w:top w:val="single" w:sz="4" w:space="0" w:color="C0C0C0"/>
              <w:left w:val="single" w:sz="4" w:space="0" w:color="C0C0C0"/>
              <w:bottom w:val="single" w:sz="4" w:space="0" w:color="C0C0C0"/>
              <w:right w:val="single" w:sz="4" w:space="0" w:color="C0C0C0"/>
            </w:tcBorders>
            <w:shd w:val="clear" w:color="auto" w:fill="E6E6E6"/>
          </w:tcPr>
          <w:p w14:paraId="4256DC12"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Vacant properties are tenanted in a timely manner. </w:t>
            </w:r>
          </w:p>
        </w:tc>
        <w:tc>
          <w:tcPr>
            <w:tcW w:w="3113" w:type="dxa"/>
            <w:tcBorders>
              <w:top w:val="single" w:sz="4" w:space="0" w:color="C0C0C0"/>
              <w:left w:val="single" w:sz="4" w:space="0" w:color="C0C0C0"/>
              <w:bottom w:val="single" w:sz="4" w:space="0" w:color="C0C0C0"/>
              <w:right w:val="single" w:sz="4" w:space="0" w:color="C0C0C0"/>
            </w:tcBorders>
          </w:tcPr>
          <w:p w14:paraId="1945869E"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The average time to complete vacant maintenance is 11 days. </w:t>
            </w:r>
          </w:p>
        </w:tc>
        <w:tc>
          <w:tcPr>
            <w:tcW w:w="3100" w:type="dxa"/>
            <w:tcBorders>
              <w:top w:val="single" w:sz="4" w:space="0" w:color="C0C0C0"/>
              <w:left w:val="single" w:sz="4" w:space="0" w:color="C0C0C0"/>
              <w:bottom w:val="single" w:sz="4" w:space="0" w:color="C0C0C0"/>
              <w:right w:val="single" w:sz="4" w:space="0" w:color="C0C0C0"/>
            </w:tcBorders>
          </w:tcPr>
          <w:p w14:paraId="1B4A1A57" w14:textId="00178FEC"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Average time of days that a propert</w:t>
            </w:r>
            <w:r>
              <w:rPr>
                <w:rFonts w:eastAsia="Arial" w:cs="Arial"/>
                <w:color w:val="000000"/>
                <w:sz w:val="18"/>
                <w:lang w:eastAsia="en-AU"/>
              </w:rPr>
              <w:t xml:space="preserve">y </w:t>
            </w:r>
            <w:r w:rsidRPr="00C901A8">
              <w:rPr>
                <w:rFonts w:eastAsia="Arial" w:cs="Arial"/>
                <w:color w:val="000000"/>
                <w:sz w:val="18"/>
                <w:lang w:eastAsia="en-AU"/>
              </w:rPr>
              <w:t>take</w:t>
            </w:r>
            <w:r w:rsidR="004454B7">
              <w:rPr>
                <w:rFonts w:eastAsia="Arial" w:cs="Arial"/>
                <w:color w:val="000000"/>
                <w:sz w:val="18"/>
                <w:lang w:eastAsia="en-AU"/>
              </w:rPr>
              <w:t>s</w:t>
            </w:r>
            <w:r w:rsidRPr="00C901A8">
              <w:rPr>
                <w:rFonts w:eastAsia="Arial" w:cs="Arial"/>
                <w:color w:val="000000"/>
                <w:sz w:val="18"/>
                <w:lang w:eastAsia="en-AU"/>
              </w:rPr>
              <w:t xml:space="preserve"> to move from vacant untenantable to vacant tenantable.  </w:t>
            </w:r>
          </w:p>
        </w:tc>
        <w:tc>
          <w:tcPr>
            <w:tcW w:w="3058" w:type="dxa"/>
            <w:tcBorders>
              <w:top w:val="single" w:sz="4" w:space="0" w:color="C0C0C0"/>
              <w:left w:val="single" w:sz="4" w:space="0" w:color="C0C0C0"/>
              <w:bottom w:val="single" w:sz="4" w:space="0" w:color="C0C0C0"/>
              <w:right w:val="single" w:sz="4" w:space="0" w:color="C0C0C0"/>
            </w:tcBorders>
          </w:tcPr>
          <w:p w14:paraId="04E14544"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Department’s property and tenancy management database.  </w:t>
            </w:r>
          </w:p>
        </w:tc>
        <w:tc>
          <w:tcPr>
            <w:tcW w:w="3047" w:type="dxa"/>
            <w:tcBorders>
              <w:top w:val="single" w:sz="4" w:space="0" w:color="C0C0C0"/>
              <w:left w:val="single" w:sz="4" w:space="0" w:color="C0C0C0"/>
              <w:bottom w:val="single" w:sz="4" w:space="0" w:color="C0C0C0"/>
              <w:right w:val="single" w:sz="4" w:space="0" w:color="C0C0C0"/>
            </w:tcBorders>
          </w:tcPr>
          <w:p w14:paraId="512AE405"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Affordable Housing program </w:t>
            </w:r>
          </w:p>
          <w:p w14:paraId="757A74FF"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Community-managed Housing – Studio Units </w:t>
            </w:r>
          </w:p>
          <w:p w14:paraId="75E74B07"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 Rent Scheme </w:t>
            </w:r>
          </w:p>
          <w:p w14:paraId="45363711"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Long Term Community Housing </w:t>
            </w:r>
          </w:p>
          <w:p w14:paraId="4BEB53D4"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Program </w:t>
            </w:r>
          </w:p>
          <w:p w14:paraId="1DFBBEE4" w14:textId="49D58F7C"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Same House Different </w:t>
            </w:r>
            <w:r w:rsidR="004454B7">
              <w:rPr>
                <w:rFonts w:eastAsia="Arial" w:cs="Arial"/>
                <w:color w:val="000000"/>
                <w:sz w:val="18"/>
                <w:lang w:eastAsia="en-AU"/>
              </w:rPr>
              <w:t>L</w:t>
            </w:r>
            <w:r w:rsidRPr="00C901A8">
              <w:rPr>
                <w:rFonts w:eastAsia="Arial" w:cs="Arial"/>
                <w:color w:val="000000"/>
                <w:sz w:val="18"/>
                <w:lang w:eastAsia="en-AU"/>
              </w:rPr>
              <w:t xml:space="preserve">andlord Supportive Housing Program. </w:t>
            </w:r>
          </w:p>
        </w:tc>
        <w:tc>
          <w:tcPr>
            <w:tcW w:w="3081" w:type="dxa"/>
            <w:tcBorders>
              <w:top w:val="single" w:sz="4" w:space="0" w:color="C0C0C0"/>
              <w:left w:val="single" w:sz="4" w:space="0" w:color="C0C0C0"/>
              <w:bottom w:val="single" w:sz="4" w:space="0" w:color="C0C0C0"/>
              <w:right w:val="single" w:sz="4" w:space="0" w:color="C0C0C0"/>
            </w:tcBorders>
          </w:tcPr>
          <w:p w14:paraId="5DD6E042"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As required, at least quarterly. </w:t>
            </w:r>
          </w:p>
        </w:tc>
        <w:tc>
          <w:tcPr>
            <w:tcW w:w="2915" w:type="dxa"/>
            <w:tcBorders>
              <w:top w:val="single" w:sz="4" w:space="0" w:color="C0C0C0"/>
              <w:left w:val="single" w:sz="4" w:space="0" w:color="C0C0C0"/>
              <w:bottom w:val="single" w:sz="4" w:space="0" w:color="C0C0C0"/>
              <w:right w:val="single" w:sz="4" w:space="0" w:color="C0C0C0"/>
            </w:tcBorders>
          </w:tcPr>
          <w:p w14:paraId="17661CFF"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Vacancy management is a core deliverable for both asset and tenancy management.  </w:t>
            </w:r>
          </w:p>
        </w:tc>
      </w:tr>
      <w:tr w:rsidR="000A54D1" w:rsidRPr="00C901A8" w14:paraId="2F715B08" w14:textId="77777777" w:rsidTr="00C64509">
        <w:tblPrEx>
          <w:tblCellMar>
            <w:right w:w="80" w:type="dxa"/>
          </w:tblCellMar>
        </w:tblPrEx>
        <w:trPr>
          <w:trHeight w:val="2199"/>
        </w:trPr>
        <w:tc>
          <w:tcPr>
            <w:tcW w:w="3046" w:type="dxa"/>
            <w:tcBorders>
              <w:top w:val="single" w:sz="4" w:space="0" w:color="C0C0C0"/>
              <w:left w:val="single" w:sz="4" w:space="0" w:color="C0C0C0"/>
              <w:bottom w:val="single" w:sz="4" w:space="0" w:color="C0C0C0"/>
              <w:right w:val="single" w:sz="4" w:space="0" w:color="C0C0C0"/>
            </w:tcBorders>
            <w:shd w:val="clear" w:color="auto" w:fill="E6E6E6"/>
          </w:tcPr>
          <w:p w14:paraId="2FEDB62D"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Vacant properties are tenanted in a timely manner. </w:t>
            </w:r>
          </w:p>
        </w:tc>
        <w:tc>
          <w:tcPr>
            <w:tcW w:w="3113" w:type="dxa"/>
            <w:tcBorders>
              <w:top w:val="single" w:sz="4" w:space="0" w:color="C0C0C0"/>
              <w:left w:val="single" w:sz="4" w:space="0" w:color="C0C0C0"/>
              <w:bottom w:val="single" w:sz="4" w:space="0" w:color="C0C0C0"/>
              <w:right w:val="single" w:sz="4" w:space="0" w:color="C0C0C0"/>
            </w:tcBorders>
          </w:tcPr>
          <w:p w14:paraId="4D72A674"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The average time for tenanting a vacant tenantable property is 14 days. </w:t>
            </w:r>
          </w:p>
        </w:tc>
        <w:tc>
          <w:tcPr>
            <w:tcW w:w="3100" w:type="dxa"/>
            <w:tcBorders>
              <w:top w:val="single" w:sz="4" w:space="0" w:color="C0C0C0"/>
              <w:left w:val="single" w:sz="4" w:space="0" w:color="C0C0C0"/>
              <w:bottom w:val="single" w:sz="4" w:space="0" w:color="C0C0C0"/>
              <w:right w:val="single" w:sz="4" w:space="0" w:color="C0C0C0"/>
            </w:tcBorders>
          </w:tcPr>
          <w:p w14:paraId="42687C45"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Average time taken to move properties from vacant tenantable to tenanted.  </w:t>
            </w:r>
          </w:p>
        </w:tc>
        <w:tc>
          <w:tcPr>
            <w:tcW w:w="3058" w:type="dxa"/>
            <w:tcBorders>
              <w:top w:val="single" w:sz="4" w:space="0" w:color="C0C0C0"/>
              <w:left w:val="single" w:sz="4" w:space="0" w:color="C0C0C0"/>
              <w:bottom w:val="single" w:sz="4" w:space="0" w:color="C0C0C0"/>
              <w:right w:val="single" w:sz="4" w:space="0" w:color="C0C0C0"/>
            </w:tcBorders>
          </w:tcPr>
          <w:p w14:paraId="3D742B86"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Department’s property and tenancy management database. </w:t>
            </w:r>
          </w:p>
        </w:tc>
        <w:tc>
          <w:tcPr>
            <w:tcW w:w="3047" w:type="dxa"/>
            <w:tcBorders>
              <w:top w:val="single" w:sz="4" w:space="0" w:color="C0C0C0"/>
              <w:left w:val="single" w:sz="4" w:space="0" w:color="C0C0C0"/>
              <w:bottom w:val="single" w:sz="4" w:space="0" w:color="C0C0C0"/>
              <w:right w:val="single" w:sz="4" w:space="0" w:color="C0C0C0"/>
            </w:tcBorders>
          </w:tcPr>
          <w:p w14:paraId="2CB67FF5"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Affordable Housing program </w:t>
            </w:r>
          </w:p>
          <w:p w14:paraId="7057B065"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Community-managed Housing – </w:t>
            </w:r>
          </w:p>
          <w:p w14:paraId="6F16FD16"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Studio Units </w:t>
            </w:r>
          </w:p>
          <w:p w14:paraId="5FF8327F"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 Rent Scheme </w:t>
            </w:r>
          </w:p>
          <w:p w14:paraId="4FB61591"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Long Term Community Housing Program </w:t>
            </w:r>
          </w:p>
          <w:p w14:paraId="176636F1" w14:textId="20EE6F4D"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Same House Different </w:t>
            </w:r>
            <w:r w:rsidR="004454B7">
              <w:rPr>
                <w:rFonts w:eastAsia="Arial" w:cs="Arial"/>
                <w:color w:val="000000"/>
                <w:sz w:val="18"/>
                <w:lang w:eastAsia="en-AU"/>
              </w:rPr>
              <w:t>L</w:t>
            </w:r>
            <w:r w:rsidRPr="00C901A8">
              <w:rPr>
                <w:rFonts w:eastAsia="Arial" w:cs="Arial"/>
                <w:color w:val="000000"/>
                <w:sz w:val="18"/>
                <w:lang w:eastAsia="en-AU"/>
              </w:rPr>
              <w:t xml:space="preserve">andlord Supportive Housing Program. </w:t>
            </w:r>
          </w:p>
        </w:tc>
        <w:tc>
          <w:tcPr>
            <w:tcW w:w="3081" w:type="dxa"/>
            <w:tcBorders>
              <w:top w:val="single" w:sz="4" w:space="0" w:color="C0C0C0"/>
              <w:left w:val="single" w:sz="4" w:space="0" w:color="C0C0C0"/>
              <w:bottom w:val="single" w:sz="4" w:space="0" w:color="C0C0C0"/>
              <w:right w:val="single" w:sz="4" w:space="0" w:color="C0C0C0"/>
            </w:tcBorders>
          </w:tcPr>
          <w:p w14:paraId="4756782B"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As required, at least quarterly. </w:t>
            </w:r>
          </w:p>
        </w:tc>
        <w:tc>
          <w:tcPr>
            <w:tcW w:w="2915" w:type="dxa"/>
            <w:tcBorders>
              <w:top w:val="single" w:sz="4" w:space="0" w:color="C0C0C0"/>
              <w:left w:val="single" w:sz="4" w:space="0" w:color="C0C0C0"/>
              <w:bottom w:val="single" w:sz="4" w:space="0" w:color="C0C0C0"/>
              <w:right w:val="single" w:sz="4" w:space="0" w:color="C0C0C0"/>
            </w:tcBorders>
          </w:tcPr>
          <w:p w14:paraId="5B4CE170"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Vacancy management is a core deliverable for both asset and tenancy management. </w:t>
            </w:r>
          </w:p>
        </w:tc>
      </w:tr>
      <w:tr w:rsidR="000A54D1" w:rsidRPr="00C901A8" w14:paraId="625AC744" w14:textId="77777777" w:rsidTr="00C64509">
        <w:tblPrEx>
          <w:tblCellMar>
            <w:right w:w="80" w:type="dxa"/>
          </w:tblCellMar>
        </w:tblPrEx>
        <w:trPr>
          <w:trHeight w:val="2185"/>
        </w:trPr>
        <w:tc>
          <w:tcPr>
            <w:tcW w:w="3046" w:type="dxa"/>
            <w:vMerge w:val="restart"/>
            <w:tcBorders>
              <w:top w:val="single" w:sz="4" w:space="0" w:color="C0C0C0"/>
              <w:left w:val="single" w:sz="4" w:space="0" w:color="C0C0C0"/>
              <w:bottom w:val="single" w:sz="4" w:space="0" w:color="C0C0C0"/>
              <w:right w:val="single" w:sz="4" w:space="0" w:color="C0C0C0"/>
            </w:tcBorders>
            <w:shd w:val="clear" w:color="auto" w:fill="E6E6E6"/>
          </w:tcPr>
          <w:p w14:paraId="2ABE177A"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Tenants do not return to social housing after a period of service. </w:t>
            </w:r>
          </w:p>
        </w:tc>
        <w:tc>
          <w:tcPr>
            <w:tcW w:w="3113" w:type="dxa"/>
            <w:vMerge w:val="restart"/>
            <w:tcBorders>
              <w:top w:val="single" w:sz="4" w:space="0" w:color="C0C0C0"/>
              <w:left w:val="single" w:sz="4" w:space="0" w:color="C0C0C0"/>
              <w:bottom w:val="single" w:sz="4" w:space="0" w:color="C0C0C0"/>
              <w:right w:val="single" w:sz="4" w:space="0" w:color="C0C0C0"/>
            </w:tcBorders>
          </w:tcPr>
          <w:p w14:paraId="5997676E"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Less than ten percent of new allocations have had a social housing tenancy in the preceding 24 months. </w:t>
            </w:r>
          </w:p>
        </w:tc>
        <w:tc>
          <w:tcPr>
            <w:tcW w:w="3100" w:type="dxa"/>
            <w:vMerge w:val="restart"/>
            <w:tcBorders>
              <w:top w:val="single" w:sz="4" w:space="0" w:color="C0C0C0"/>
              <w:left w:val="single" w:sz="4" w:space="0" w:color="C0C0C0"/>
              <w:bottom w:val="single" w:sz="4" w:space="0" w:color="C0C0C0"/>
              <w:right w:val="single" w:sz="4" w:space="0" w:color="C0C0C0"/>
            </w:tcBorders>
          </w:tcPr>
          <w:p w14:paraId="2067C513"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Number of new allocations that have had a social housing tenancy in the preceding 24 months.  </w:t>
            </w:r>
          </w:p>
        </w:tc>
        <w:tc>
          <w:tcPr>
            <w:tcW w:w="3058" w:type="dxa"/>
            <w:tcBorders>
              <w:top w:val="single" w:sz="4" w:space="0" w:color="C0C0C0"/>
              <w:left w:val="single" w:sz="4" w:space="0" w:color="C0C0C0"/>
              <w:bottom w:val="single" w:sz="4" w:space="0" w:color="C0C0C0"/>
              <w:right w:val="single" w:sz="4" w:space="0" w:color="C0C0C0"/>
            </w:tcBorders>
          </w:tcPr>
          <w:p w14:paraId="480022C6"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Department’s property and tenancy management database. </w:t>
            </w:r>
          </w:p>
        </w:tc>
        <w:tc>
          <w:tcPr>
            <w:tcW w:w="3047" w:type="dxa"/>
            <w:tcBorders>
              <w:top w:val="single" w:sz="4" w:space="0" w:color="C0C0C0"/>
              <w:left w:val="single" w:sz="4" w:space="0" w:color="C0C0C0"/>
              <w:bottom w:val="single" w:sz="4" w:space="0" w:color="C0C0C0"/>
              <w:right w:val="single" w:sz="4" w:space="0" w:color="C0C0C0"/>
            </w:tcBorders>
          </w:tcPr>
          <w:p w14:paraId="4842DA99"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Affordable Housing program </w:t>
            </w:r>
          </w:p>
          <w:p w14:paraId="47C90329"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Community-managed Housing – Studio Units </w:t>
            </w:r>
          </w:p>
          <w:p w14:paraId="058B2519"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 Rent Scheme </w:t>
            </w:r>
          </w:p>
          <w:p w14:paraId="461AE475"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Long Term Community Housing </w:t>
            </w:r>
          </w:p>
          <w:p w14:paraId="10BB3513"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Program </w:t>
            </w:r>
          </w:p>
          <w:p w14:paraId="78EFC1D6" w14:textId="76309BFC"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Same House Different </w:t>
            </w:r>
            <w:r w:rsidR="004454B7">
              <w:rPr>
                <w:rFonts w:eastAsia="Arial" w:cs="Arial"/>
                <w:color w:val="000000"/>
                <w:sz w:val="18"/>
                <w:lang w:eastAsia="en-AU"/>
              </w:rPr>
              <w:t>L</w:t>
            </w:r>
            <w:r w:rsidRPr="00C901A8">
              <w:rPr>
                <w:rFonts w:eastAsia="Arial" w:cs="Arial"/>
                <w:color w:val="000000"/>
                <w:sz w:val="18"/>
                <w:lang w:eastAsia="en-AU"/>
              </w:rPr>
              <w:t xml:space="preserve">andlord Supportive Housing Program. </w:t>
            </w:r>
          </w:p>
        </w:tc>
        <w:tc>
          <w:tcPr>
            <w:tcW w:w="3081" w:type="dxa"/>
            <w:tcBorders>
              <w:top w:val="single" w:sz="4" w:space="0" w:color="C0C0C0"/>
              <w:left w:val="single" w:sz="4" w:space="0" w:color="C0C0C0"/>
              <w:bottom w:val="single" w:sz="4" w:space="0" w:color="C0C0C0"/>
              <w:right w:val="single" w:sz="4" w:space="0" w:color="C0C0C0"/>
            </w:tcBorders>
          </w:tcPr>
          <w:p w14:paraId="20EC27D4"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As required, at least quarterly. </w:t>
            </w:r>
          </w:p>
        </w:tc>
        <w:tc>
          <w:tcPr>
            <w:tcW w:w="2915" w:type="dxa"/>
            <w:vMerge w:val="restart"/>
            <w:tcBorders>
              <w:top w:val="single" w:sz="4" w:space="0" w:color="C0C0C0"/>
              <w:left w:val="single" w:sz="4" w:space="0" w:color="C0C0C0"/>
              <w:bottom w:val="single" w:sz="4" w:space="0" w:color="C0C0C0"/>
              <w:right w:val="single" w:sz="4" w:space="0" w:color="C0C0C0"/>
            </w:tcBorders>
          </w:tcPr>
          <w:p w14:paraId="1EC0B7E0"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This information allows the department to identify where clients are cycling through social housing and can assist in informing improvements to service delivery.  </w:t>
            </w:r>
          </w:p>
        </w:tc>
      </w:tr>
      <w:tr w:rsidR="000A54D1" w:rsidRPr="00C901A8" w14:paraId="5FB43A96" w14:textId="77777777" w:rsidTr="00C64509">
        <w:tblPrEx>
          <w:tblCellMar>
            <w:right w:w="80" w:type="dxa"/>
          </w:tblCellMar>
        </w:tblPrEx>
        <w:trPr>
          <w:trHeight w:val="1169"/>
        </w:trPr>
        <w:tc>
          <w:tcPr>
            <w:tcW w:w="0" w:type="auto"/>
            <w:vMerge/>
            <w:tcBorders>
              <w:top w:val="nil"/>
              <w:left w:val="single" w:sz="4" w:space="0" w:color="C0C0C0"/>
              <w:bottom w:val="single" w:sz="4" w:space="0" w:color="C0C0C0"/>
              <w:right w:val="single" w:sz="4" w:space="0" w:color="C0C0C0"/>
            </w:tcBorders>
          </w:tcPr>
          <w:p w14:paraId="4F9B7310"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single" w:sz="4" w:space="0" w:color="C0C0C0"/>
              <w:right w:val="single" w:sz="4" w:space="0" w:color="C0C0C0"/>
            </w:tcBorders>
          </w:tcPr>
          <w:p w14:paraId="199A1437"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single" w:sz="4" w:space="0" w:color="C0C0C0"/>
              <w:right w:val="single" w:sz="4" w:space="0" w:color="C0C0C0"/>
            </w:tcBorders>
          </w:tcPr>
          <w:p w14:paraId="47064EEF" w14:textId="77777777" w:rsidR="000A54D1" w:rsidRPr="00C901A8" w:rsidRDefault="000A54D1" w:rsidP="00C64509">
            <w:pPr>
              <w:spacing w:after="0" w:line="259" w:lineRule="auto"/>
              <w:ind w:left="1"/>
              <w:rPr>
                <w:rFonts w:eastAsia="Arial" w:cs="Arial"/>
                <w:color w:val="000000"/>
                <w:sz w:val="18"/>
                <w:lang w:eastAsia="en-AU"/>
              </w:rPr>
            </w:pPr>
          </w:p>
        </w:tc>
        <w:tc>
          <w:tcPr>
            <w:tcW w:w="3058" w:type="dxa"/>
            <w:tcBorders>
              <w:top w:val="single" w:sz="4" w:space="0" w:color="C0C0C0"/>
              <w:left w:val="single" w:sz="4" w:space="0" w:color="C0C0C0"/>
              <w:bottom w:val="single" w:sz="4" w:space="0" w:color="C0C0C0"/>
              <w:right w:val="single" w:sz="4" w:space="0" w:color="C0C0C0"/>
            </w:tcBorders>
          </w:tcPr>
          <w:p w14:paraId="580EEF34"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Provider submitted. </w:t>
            </w:r>
          </w:p>
        </w:tc>
        <w:tc>
          <w:tcPr>
            <w:tcW w:w="3047" w:type="dxa"/>
            <w:tcBorders>
              <w:top w:val="single" w:sz="4" w:space="0" w:color="C0C0C0"/>
              <w:left w:val="single" w:sz="4" w:space="0" w:color="C0C0C0"/>
              <w:bottom w:val="single" w:sz="4" w:space="0" w:color="C0C0C0"/>
              <w:right w:val="single" w:sz="4" w:space="0" w:color="C0C0C0"/>
            </w:tcBorders>
          </w:tcPr>
          <w:p w14:paraId="4FFB8990"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Crisis Accommodation Program. </w:t>
            </w:r>
          </w:p>
        </w:tc>
        <w:tc>
          <w:tcPr>
            <w:tcW w:w="3081" w:type="dxa"/>
            <w:tcBorders>
              <w:top w:val="single" w:sz="4" w:space="0" w:color="C0C0C0"/>
              <w:left w:val="single" w:sz="4" w:space="0" w:color="C0C0C0"/>
              <w:bottom w:val="single" w:sz="4" w:space="0" w:color="C0C0C0"/>
              <w:right w:val="single" w:sz="4" w:space="0" w:color="C0C0C0"/>
            </w:tcBorders>
          </w:tcPr>
          <w:p w14:paraId="7FD933D3"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21 days after the end of each quarter. </w:t>
            </w:r>
          </w:p>
        </w:tc>
        <w:tc>
          <w:tcPr>
            <w:tcW w:w="0" w:type="auto"/>
            <w:vMerge/>
            <w:tcBorders>
              <w:top w:val="nil"/>
              <w:left w:val="single" w:sz="4" w:space="0" w:color="C0C0C0"/>
              <w:bottom w:val="single" w:sz="4" w:space="0" w:color="C0C0C0"/>
              <w:right w:val="single" w:sz="4" w:space="0" w:color="C0C0C0"/>
            </w:tcBorders>
          </w:tcPr>
          <w:p w14:paraId="4AA60FAD" w14:textId="77777777" w:rsidR="000A54D1" w:rsidRPr="00C901A8" w:rsidRDefault="000A54D1" w:rsidP="00C64509">
            <w:pPr>
              <w:spacing w:after="0" w:line="259" w:lineRule="auto"/>
              <w:ind w:left="1"/>
              <w:rPr>
                <w:rFonts w:eastAsia="Arial" w:cs="Arial"/>
                <w:color w:val="000000"/>
                <w:sz w:val="18"/>
                <w:lang w:eastAsia="en-AU"/>
              </w:rPr>
            </w:pPr>
          </w:p>
        </w:tc>
      </w:tr>
      <w:tr w:rsidR="000A54D1" w:rsidRPr="00C901A8" w14:paraId="2E89BEC0" w14:textId="77777777" w:rsidTr="00C64509">
        <w:tblPrEx>
          <w:tblCellMar>
            <w:right w:w="80" w:type="dxa"/>
          </w:tblCellMar>
        </w:tblPrEx>
        <w:trPr>
          <w:trHeight w:val="611"/>
        </w:trPr>
        <w:tc>
          <w:tcPr>
            <w:tcW w:w="21360" w:type="dxa"/>
            <w:gridSpan w:val="7"/>
            <w:tcBorders>
              <w:top w:val="single" w:sz="4" w:space="0" w:color="C0C0C0"/>
              <w:left w:val="single" w:sz="4" w:space="0" w:color="C0C0C0"/>
              <w:bottom w:val="single" w:sz="4" w:space="0" w:color="C0C0C0"/>
              <w:right w:val="single" w:sz="4" w:space="0" w:color="C0C0C0"/>
            </w:tcBorders>
            <w:shd w:val="clear" w:color="auto" w:fill="003E69"/>
          </w:tcPr>
          <w:p w14:paraId="2038650F" w14:textId="77777777" w:rsidR="000A54D1" w:rsidRPr="00C901A8" w:rsidRDefault="000A54D1" w:rsidP="00C64509">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lastRenderedPageBreak/>
              <w:t xml:space="preserve">Property Management </w:t>
            </w:r>
          </w:p>
        </w:tc>
      </w:tr>
      <w:tr w:rsidR="00955CEF" w:rsidRPr="00C901A8" w14:paraId="057182CB" w14:textId="77777777" w:rsidTr="00890637">
        <w:tblPrEx>
          <w:tblCellMar>
            <w:right w:w="27" w:type="dxa"/>
          </w:tblCellMar>
        </w:tblPrEx>
        <w:trPr>
          <w:trHeight w:val="720"/>
        </w:trPr>
        <w:tc>
          <w:tcPr>
            <w:tcW w:w="3046" w:type="dxa"/>
            <w:tcBorders>
              <w:top w:val="single" w:sz="4" w:space="0" w:color="C0C0C0"/>
              <w:left w:val="single" w:sz="4" w:space="0" w:color="C0C0C0"/>
              <w:bottom w:val="single" w:sz="4" w:space="0" w:color="C0C0C0"/>
              <w:right w:val="single" w:sz="4" w:space="0" w:color="C0C0C0"/>
            </w:tcBorders>
            <w:shd w:val="clear" w:color="auto" w:fill="003E69"/>
          </w:tcPr>
          <w:p w14:paraId="34552DF6" w14:textId="77777777" w:rsidR="00955CEF" w:rsidRPr="00C901A8" w:rsidRDefault="00955CEF" w:rsidP="00890637">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Funded output </w:t>
            </w:r>
          </w:p>
        </w:tc>
        <w:tc>
          <w:tcPr>
            <w:tcW w:w="3113" w:type="dxa"/>
            <w:tcBorders>
              <w:top w:val="single" w:sz="4" w:space="0" w:color="C0C0C0"/>
              <w:left w:val="single" w:sz="4" w:space="0" w:color="C0C0C0"/>
              <w:bottom w:val="single" w:sz="4" w:space="0" w:color="C0C0C0"/>
              <w:right w:val="single" w:sz="4" w:space="0" w:color="C0C0C0"/>
            </w:tcBorders>
            <w:shd w:val="clear" w:color="auto" w:fill="003E69"/>
          </w:tcPr>
          <w:p w14:paraId="42D10B1C" w14:textId="77777777" w:rsidR="00955CEF" w:rsidRPr="00C901A8" w:rsidRDefault="00955CEF" w:rsidP="00890637">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Performance indicator </w:t>
            </w:r>
          </w:p>
        </w:tc>
        <w:tc>
          <w:tcPr>
            <w:tcW w:w="3100" w:type="dxa"/>
            <w:tcBorders>
              <w:top w:val="single" w:sz="4" w:space="0" w:color="C0C0C0"/>
              <w:left w:val="single" w:sz="4" w:space="0" w:color="C0C0C0"/>
              <w:bottom w:val="single" w:sz="4" w:space="0" w:color="C0C0C0"/>
              <w:right w:val="single" w:sz="4" w:space="0" w:color="C0C0C0"/>
            </w:tcBorders>
            <w:shd w:val="clear" w:color="auto" w:fill="003E69"/>
          </w:tcPr>
          <w:p w14:paraId="68A41BB8" w14:textId="77777777" w:rsidR="00955CEF" w:rsidRPr="00C901A8" w:rsidRDefault="00955CEF" w:rsidP="00890637">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Data required to assess performance </w:t>
            </w:r>
          </w:p>
        </w:tc>
        <w:tc>
          <w:tcPr>
            <w:tcW w:w="3058" w:type="dxa"/>
            <w:tcBorders>
              <w:top w:val="single" w:sz="4" w:space="0" w:color="C0C0C0"/>
              <w:left w:val="single" w:sz="4" w:space="0" w:color="C0C0C0"/>
              <w:bottom w:val="single" w:sz="4" w:space="0" w:color="C0C0C0"/>
              <w:right w:val="single" w:sz="4" w:space="0" w:color="C0C0C0"/>
            </w:tcBorders>
            <w:shd w:val="clear" w:color="auto" w:fill="003E69"/>
          </w:tcPr>
          <w:p w14:paraId="7AC846EB" w14:textId="77777777" w:rsidR="00955CEF" w:rsidRPr="00C901A8" w:rsidRDefault="00955CEF" w:rsidP="00890637">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Data collection point </w:t>
            </w:r>
          </w:p>
        </w:tc>
        <w:tc>
          <w:tcPr>
            <w:tcW w:w="3047" w:type="dxa"/>
            <w:tcBorders>
              <w:top w:val="single" w:sz="4" w:space="0" w:color="C0C0C0"/>
              <w:left w:val="single" w:sz="4" w:space="0" w:color="C0C0C0"/>
              <w:bottom w:val="single" w:sz="4" w:space="0" w:color="C0C0C0"/>
              <w:right w:val="single" w:sz="4" w:space="0" w:color="C0C0C0"/>
            </w:tcBorders>
            <w:shd w:val="clear" w:color="auto" w:fill="003E69"/>
          </w:tcPr>
          <w:p w14:paraId="7055A6D8" w14:textId="77777777" w:rsidR="00955CEF" w:rsidRPr="00C901A8" w:rsidRDefault="00955CEF" w:rsidP="00890637">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Program </w:t>
            </w:r>
          </w:p>
        </w:tc>
        <w:tc>
          <w:tcPr>
            <w:tcW w:w="3081" w:type="dxa"/>
            <w:tcBorders>
              <w:top w:val="single" w:sz="4" w:space="0" w:color="C0C0C0"/>
              <w:left w:val="single" w:sz="4" w:space="0" w:color="C0C0C0"/>
              <w:bottom w:val="single" w:sz="4" w:space="0" w:color="C0C0C0"/>
              <w:right w:val="single" w:sz="4" w:space="0" w:color="C0C0C0"/>
            </w:tcBorders>
            <w:shd w:val="clear" w:color="auto" w:fill="003E69"/>
          </w:tcPr>
          <w:p w14:paraId="20EEA7E1" w14:textId="77777777" w:rsidR="00955CEF" w:rsidRPr="00C901A8" w:rsidRDefault="00955CEF" w:rsidP="00890637">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Timeframe </w:t>
            </w:r>
          </w:p>
        </w:tc>
        <w:tc>
          <w:tcPr>
            <w:tcW w:w="2915" w:type="dxa"/>
            <w:tcBorders>
              <w:top w:val="single" w:sz="4" w:space="0" w:color="C0C0C0"/>
              <w:left w:val="single" w:sz="4" w:space="0" w:color="C0C0C0"/>
              <w:bottom w:val="single" w:sz="4" w:space="0" w:color="C0C0C0"/>
              <w:right w:val="single" w:sz="4" w:space="0" w:color="C0C0C0"/>
            </w:tcBorders>
            <w:shd w:val="clear" w:color="auto" w:fill="003E69"/>
          </w:tcPr>
          <w:p w14:paraId="7EAB1C81" w14:textId="77777777" w:rsidR="00955CEF" w:rsidRPr="00C901A8" w:rsidRDefault="00955CEF" w:rsidP="00890637">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Relevance of data to the department.  </w:t>
            </w:r>
          </w:p>
        </w:tc>
      </w:tr>
      <w:tr w:rsidR="000A54D1" w:rsidRPr="00C901A8" w14:paraId="756FD9F0" w14:textId="77777777" w:rsidTr="00C64509">
        <w:tblPrEx>
          <w:tblCellMar>
            <w:right w:w="80" w:type="dxa"/>
          </w:tblCellMar>
        </w:tblPrEx>
        <w:trPr>
          <w:trHeight w:val="925"/>
        </w:trPr>
        <w:tc>
          <w:tcPr>
            <w:tcW w:w="3046" w:type="dxa"/>
            <w:vMerge w:val="restart"/>
            <w:tcBorders>
              <w:top w:val="single" w:sz="4" w:space="0" w:color="C0C0C0"/>
              <w:left w:val="single" w:sz="4" w:space="0" w:color="C0C0C0"/>
              <w:bottom w:val="single" w:sz="4" w:space="0" w:color="C0C0C0"/>
              <w:right w:val="single" w:sz="4" w:space="0" w:color="C0C0C0"/>
            </w:tcBorders>
            <w:shd w:val="clear" w:color="auto" w:fill="E6E6E6"/>
          </w:tcPr>
          <w:p w14:paraId="75679E78"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Properties are maintained in good condition operationally and aesthetically, benchmarked against industry standards for the class of asset.  </w:t>
            </w:r>
          </w:p>
        </w:tc>
        <w:tc>
          <w:tcPr>
            <w:tcW w:w="3113" w:type="dxa"/>
            <w:vMerge w:val="restart"/>
            <w:tcBorders>
              <w:top w:val="single" w:sz="4" w:space="0" w:color="C0C0C0"/>
              <w:left w:val="single" w:sz="4" w:space="0" w:color="C0C0C0"/>
              <w:bottom w:val="single" w:sz="4" w:space="0" w:color="C0C0C0"/>
              <w:right w:val="single" w:sz="4" w:space="0" w:color="C0C0C0"/>
            </w:tcBorders>
          </w:tcPr>
          <w:p w14:paraId="23374FD1"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95 percent of funded department owned properties inspected meet </w:t>
            </w:r>
          </w:p>
          <w:p w14:paraId="1BFDBFE6"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the S4 rating as specified within the </w:t>
            </w:r>
          </w:p>
          <w:p w14:paraId="70B78C28"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Queensland Government </w:t>
            </w:r>
          </w:p>
          <w:p w14:paraId="4C88BDD0"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Maintenance Management Framework (QGMMF) unless otherwise exempted from the department.  </w:t>
            </w:r>
          </w:p>
        </w:tc>
        <w:tc>
          <w:tcPr>
            <w:tcW w:w="3100" w:type="dxa"/>
            <w:tcBorders>
              <w:top w:val="single" w:sz="4" w:space="0" w:color="C0C0C0"/>
              <w:left w:val="single" w:sz="4" w:space="0" w:color="C0C0C0"/>
              <w:bottom w:val="single" w:sz="4" w:space="0" w:color="C0C0C0"/>
              <w:right w:val="single" w:sz="4" w:space="0" w:color="C0C0C0"/>
            </w:tcBorders>
          </w:tcPr>
          <w:p w14:paraId="34E6A1F7"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Number of properties inspected. </w:t>
            </w:r>
          </w:p>
        </w:tc>
        <w:tc>
          <w:tcPr>
            <w:tcW w:w="3058" w:type="dxa"/>
            <w:vMerge w:val="restart"/>
            <w:tcBorders>
              <w:top w:val="single" w:sz="4" w:space="0" w:color="C0C0C0"/>
              <w:left w:val="single" w:sz="4" w:space="0" w:color="C0C0C0"/>
              <w:bottom w:val="single" w:sz="4" w:space="0" w:color="C0C0C0"/>
              <w:right w:val="single" w:sz="4" w:space="0" w:color="C0C0C0"/>
            </w:tcBorders>
          </w:tcPr>
          <w:p w14:paraId="0EE04C90"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Provider submitted.  </w:t>
            </w:r>
          </w:p>
        </w:tc>
        <w:tc>
          <w:tcPr>
            <w:tcW w:w="3047" w:type="dxa"/>
            <w:vMerge w:val="restart"/>
            <w:tcBorders>
              <w:top w:val="single" w:sz="4" w:space="0" w:color="C0C0C0"/>
              <w:left w:val="single" w:sz="4" w:space="0" w:color="C0C0C0"/>
              <w:bottom w:val="single" w:sz="4" w:space="0" w:color="C0C0C0"/>
              <w:right w:val="single" w:sz="4" w:space="0" w:color="C0C0C0"/>
            </w:tcBorders>
          </w:tcPr>
          <w:p w14:paraId="4DE5DCE5"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Affordable Housing program </w:t>
            </w:r>
          </w:p>
          <w:p w14:paraId="065819F5"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Community-managed Housing – Studio Units </w:t>
            </w:r>
          </w:p>
          <w:p w14:paraId="7CE87A88"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 Rent Scheme </w:t>
            </w:r>
          </w:p>
          <w:p w14:paraId="7DB1ABE3"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Crisis Accommodation Program </w:t>
            </w:r>
          </w:p>
          <w:p w14:paraId="241C26AB"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Long Term Community Housing Program </w:t>
            </w:r>
          </w:p>
          <w:p w14:paraId="670423B1" w14:textId="41DD0989"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Same House Different </w:t>
            </w:r>
            <w:r w:rsidR="004454B7">
              <w:rPr>
                <w:rFonts w:eastAsia="Arial" w:cs="Arial"/>
                <w:color w:val="000000"/>
                <w:sz w:val="18"/>
                <w:lang w:eastAsia="en-AU"/>
              </w:rPr>
              <w:t>L</w:t>
            </w:r>
            <w:r w:rsidRPr="00C901A8">
              <w:rPr>
                <w:rFonts w:eastAsia="Arial" w:cs="Arial"/>
                <w:color w:val="000000"/>
                <w:sz w:val="18"/>
                <w:lang w:eastAsia="en-AU"/>
              </w:rPr>
              <w:t xml:space="preserve">andlord Supportive Housing Program. </w:t>
            </w:r>
          </w:p>
        </w:tc>
        <w:tc>
          <w:tcPr>
            <w:tcW w:w="3081" w:type="dxa"/>
            <w:vMerge w:val="restart"/>
            <w:tcBorders>
              <w:top w:val="single" w:sz="4" w:space="0" w:color="C0C0C0"/>
              <w:left w:val="single" w:sz="4" w:space="0" w:color="C0C0C0"/>
              <w:bottom w:val="single" w:sz="4" w:space="0" w:color="C0C0C0"/>
              <w:right w:val="single" w:sz="4" w:space="0" w:color="C0C0C0"/>
            </w:tcBorders>
          </w:tcPr>
          <w:p w14:paraId="24DA38A2"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Six </w:t>
            </w:r>
            <w:proofErr w:type="gramStart"/>
            <w:r w:rsidRPr="00C901A8">
              <w:rPr>
                <w:rFonts w:eastAsia="Arial" w:cs="Arial"/>
                <w:color w:val="000000"/>
                <w:sz w:val="18"/>
                <w:lang w:eastAsia="en-AU"/>
              </w:rPr>
              <w:t>monthly</w:t>
            </w:r>
            <w:proofErr w:type="gramEnd"/>
            <w:r w:rsidRPr="00C901A8">
              <w:rPr>
                <w:rFonts w:eastAsia="Arial" w:cs="Arial"/>
                <w:color w:val="000000"/>
                <w:sz w:val="18"/>
                <w:lang w:eastAsia="en-AU"/>
              </w:rPr>
              <w:t xml:space="preserve">. 21 days after the end of December and the end of June.  </w:t>
            </w:r>
          </w:p>
          <w:p w14:paraId="62BB77F1"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21 January and 21 July.  </w:t>
            </w:r>
          </w:p>
        </w:tc>
        <w:tc>
          <w:tcPr>
            <w:tcW w:w="2915" w:type="dxa"/>
            <w:vMerge w:val="restart"/>
            <w:tcBorders>
              <w:top w:val="single" w:sz="4" w:space="0" w:color="C0C0C0"/>
              <w:left w:val="single" w:sz="4" w:space="0" w:color="C0C0C0"/>
              <w:bottom w:val="single" w:sz="4" w:space="0" w:color="C0C0C0"/>
              <w:right w:val="single" w:sz="4" w:space="0" w:color="C0C0C0"/>
            </w:tcBorders>
          </w:tcPr>
          <w:p w14:paraId="4CF53144"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It is important that funded properties are maintained to the department’s standard.  </w:t>
            </w:r>
          </w:p>
        </w:tc>
      </w:tr>
      <w:tr w:rsidR="000A54D1" w:rsidRPr="00C901A8" w14:paraId="74EC2AD3" w14:textId="77777777" w:rsidTr="00C64509">
        <w:tblPrEx>
          <w:tblCellMar>
            <w:right w:w="80" w:type="dxa"/>
          </w:tblCellMar>
        </w:tblPrEx>
        <w:trPr>
          <w:trHeight w:val="1540"/>
        </w:trPr>
        <w:tc>
          <w:tcPr>
            <w:tcW w:w="0" w:type="auto"/>
            <w:vMerge/>
            <w:tcBorders>
              <w:top w:val="nil"/>
              <w:left w:val="single" w:sz="4" w:space="0" w:color="C0C0C0"/>
              <w:bottom w:val="single" w:sz="4" w:space="0" w:color="C0C0C0"/>
              <w:right w:val="single" w:sz="4" w:space="0" w:color="C0C0C0"/>
            </w:tcBorders>
          </w:tcPr>
          <w:p w14:paraId="5F08BD07"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single" w:sz="4" w:space="0" w:color="C0C0C0"/>
              <w:right w:val="single" w:sz="4" w:space="0" w:color="C0C0C0"/>
            </w:tcBorders>
          </w:tcPr>
          <w:p w14:paraId="6D48A4A9" w14:textId="77777777" w:rsidR="000A54D1" w:rsidRPr="00C901A8" w:rsidRDefault="000A54D1" w:rsidP="00C64509">
            <w:pPr>
              <w:spacing w:after="0" w:line="259" w:lineRule="auto"/>
              <w:ind w:left="1"/>
              <w:rPr>
                <w:rFonts w:eastAsia="Arial" w:cs="Arial"/>
                <w:color w:val="000000"/>
                <w:sz w:val="18"/>
                <w:lang w:eastAsia="en-AU"/>
              </w:rPr>
            </w:pPr>
          </w:p>
        </w:tc>
        <w:tc>
          <w:tcPr>
            <w:tcW w:w="3100" w:type="dxa"/>
            <w:tcBorders>
              <w:top w:val="single" w:sz="4" w:space="0" w:color="C0C0C0"/>
              <w:left w:val="single" w:sz="4" w:space="0" w:color="C0C0C0"/>
              <w:bottom w:val="single" w:sz="4" w:space="0" w:color="C0C0C0"/>
              <w:right w:val="single" w:sz="4" w:space="0" w:color="C0C0C0"/>
            </w:tcBorders>
          </w:tcPr>
          <w:p w14:paraId="16E1CF8C"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Number of properties inspected that met the S4 rating in the </w:t>
            </w:r>
          </w:p>
          <w:p w14:paraId="6FE3F3EA"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QGMMF.  </w:t>
            </w:r>
          </w:p>
        </w:tc>
        <w:tc>
          <w:tcPr>
            <w:tcW w:w="0" w:type="auto"/>
            <w:vMerge/>
            <w:tcBorders>
              <w:top w:val="nil"/>
              <w:left w:val="single" w:sz="4" w:space="0" w:color="C0C0C0"/>
              <w:bottom w:val="single" w:sz="4" w:space="0" w:color="C0C0C0"/>
              <w:right w:val="single" w:sz="4" w:space="0" w:color="C0C0C0"/>
            </w:tcBorders>
          </w:tcPr>
          <w:p w14:paraId="171151D8"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single" w:sz="4" w:space="0" w:color="C0C0C0"/>
              <w:right w:val="single" w:sz="4" w:space="0" w:color="C0C0C0"/>
            </w:tcBorders>
          </w:tcPr>
          <w:p w14:paraId="0E7D8C6F"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single" w:sz="4" w:space="0" w:color="C0C0C0"/>
              <w:right w:val="single" w:sz="4" w:space="0" w:color="C0C0C0"/>
            </w:tcBorders>
          </w:tcPr>
          <w:p w14:paraId="01814450"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single" w:sz="4" w:space="0" w:color="C0C0C0"/>
              <w:right w:val="single" w:sz="4" w:space="0" w:color="C0C0C0"/>
            </w:tcBorders>
          </w:tcPr>
          <w:p w14:paraId="57265733" w14:textId="77777777" w:rsidR="000A54D1" w:rsidRPr="00C901A8" w:rsidRDefault="000A54D1" w:rsidP="00C64509">
            <w:pPr>
              <w:spacing w:after="0" w:line="259" w:lineRule="auto"/>
              <w:ind w:left="1"/>
              <w:rPr>
                <w:rFonts w:eastAsia="Arial" w:cs="Arial"/>
                <w:color w:val="000000"/>
                <w:sz w:val="18"/>
                <w:lang w:eastAsia="en-AU"/>
              </w:rPr>
            </w:pPr>
          </w:p>
        </w:tc>
      </w:tr>
      <w:tr w:rsidR="000A54D1" w:rsidRPr="00C901A8" w14:paraId="01AA3F30" w14:textId="77777777" w:rsidTr="00C64509">
        <w:tblPrEx>
          <w:tblCellMar>
            <w:right w:w="80" w:type="dxa"/>
          </w:tblCellMar>
        </w:tblPrEx>
        <w:trPr>
          <w:trHeight w:val="620"/>
        </w:trPr>
        <w:tc>
          <w:tcPr>
            <w:tcW w:w="3046" w:type="dxa"/>
            <w:vMerge w:val="restart"/>
            <w:tcBorders>
              <w:top w:val="single" w:sz="4" w:space="0" w:color="C0C0C0"/>
              <w:left w:val="single" w:sz="4" w:space="0" w:color="C0C0C0"/>
              <w:bottom w:val="single" w:sz="4" w:space="0" w:color="C0C0C0"/>
              <w:right w:val="single" w:sz="4" w:space="0" w:color="C0C0C0"/>
            </w:tcBorders>
            <w:shd w:val="clear" w:color="auto" w:fill="E6E6E6"/>
          </w:tcPr>
          <w:p w14:paraId="2333CA27"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Health and safety issues with properties are rectified as soon as practicable to ensure the safety of tenant/s. </w:t>
            </w:r>
          </w:p>
        </w:tc>
        <w:tc>
          <w:tcPr>
            <w:tcW w:w="3113" w:type="dxa"/>
            <w:vMerge w:val="restart"/>
            <w:tcBorders>
              <w:top w:val="single" w:sz="4" w:space="0" w:color="C0C0C0"/>
              <w:left w:val="single" w:sz="4" w:space="0" w:color="C0C0C0"/>
              <w:bottom w:val="single" w:sz="4" w:space="0" w:color="C0C0C0"/>
              <w:right w:val="single" w:sz="4" w:space="0" w:color="C0C0C0"/>
            </w:tcBorders>
          </w:tcPr>
          <w:p w14:paraId="14DF0A6B"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100 percent of immediate faults are responded to within one hour.  </w:t>
            </w:r>
          </w:p>
        </w:tc>
        <w:tc>
          <w:tcPr>
            <w:tcW w:w="3100" w:type="dxa"/>
            <w:tcBorders>
              <w:top w:val="single" w:sz="4" w:space="0" w:color="C0C0C0"/>
              <w:left w:val="single" w:sz="4" w:space="0" w:color="C0C0C0"/>
              <w:bottom w:val="single" w:sz="4" w:space="0" w:color="C0C0C0"/>
              <w:right w:val="single" w:sz="4" w:space="0" w:color="C0C0C0"/>
            </w:tcBorders>
          </w:tcPr>
          <w:p w14:paraId="4B9F72F4"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Number of immediate faults identified.  </w:t>
            </w:r>
          </w:p>
        </w:tc>
        <w:tc>
          <w:tcPr>
            <w:tcW w:w="3058" w:type="dxa"/>
            <w:vMerge w:val="restart"/>
            <w:tcBorders>
              <w:top w:val="single" w:sz="4" w:space="0" w:color="C0C0C0"/>
              <w:left w:val="single" w:sz="4" w:space="0" w:color="C0C0C0"/>
              <w:bottom w:val="single" w:sz="4" w:space="0" w:color="C0C0C0"/>
              <w:right w:val="single" w:sz="4" w:space="0" w:color="C0C0C0"/>
            </w:tcBorders>
          </w:tcPr>
          <w:p w14:paraId="3F09CA71"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Provider submitted. </w:t>
            </w:r>
          </w:p>
        </w:tc>
        <w:tc>
          <w:tcPr>
            <w:tcW w:w="3047" w:type="dxa"/>
            <w:vMerge w:val="restart"/>
            <w:tcBorders>
              <w:top w:val="single" w:sz="4" w:space="0" w:color="C0C0C0"/>
              <w:left w:val="single" w:sz="4" w:space="0" w:color="C0C0C0"/>
              <w:bottom w:val="single" w:sz="4" w:space="0" w:color="C0C0C0"/>
              <w:right w:val="single" w:sz="4" w:space="0" w:color="C0C0C0"/>
            </w:tcBorders>
          </w:tcPr>
          <w:p w14:paraId="75A815AF"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Affordable Housing program </w:t>
            </w:r>
          </w:p>
          <w:p w14:paraId="4C54C319"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Community-managed Housing – Studio Units </w:t>
            </w:r>
          </w:p>
          <w:p w14:paraId="6ACD7EE8"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 Rent Scheme </w:t>
            </w:r>
          </w:p>
          <w:p w14:paraId="688A688A"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Crisis Accommodation Program </w:t>
            </w:r>
          </w:p>
          <w:p w14:paraId="20D96375"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Long Term Community Housing </w:t>
            </w:r>
          </w:p>
          <w:p w14:paraId="4EC93381"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Program </w:t>
            </w:r>
          </w:p>
          <w:p w14:paraId="17C9B7F4" w14:textId="57C39154"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Same House Different </w:t>
            </w:r>
            <w:r w:rsidR="004454B7">
              <w:rPr>
                <w:rFonts w:eastAsia="Arial" w:cs="Arial"/>
                <w:color w:val="000000"/>
                <w:sz w:val="18"/>
                <w:lang w:eastAsia="en-AU"/>
              </w:rPr>
              <w:t>L</w:t>
            </w:r>
            <w:r w:rsidRPr="00C901A8">
              <w:rPr>
                <w:rFonts w:eastAsia="Arial" w:cs="Arial"/>
                <w:color w:val="000000"/>
                <w:sz w:val="18"/>
                <w:lang w:eastAsia="en-AU"/>
              </w:rPr>
              <w:t xml:space="preserve">andlord Supportive Housing Program. </w:t>
            </w:r>
          </w:p>
          <w:p w14:paraId="30A2C82F"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 </w:t>
            </w:r>
          </w:p>
          <w:p w14:paraId="6FE683EB"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 </w:t>
            </w:r>
          </w:p>
        </w:tc>
        <w:tc>
          <w:tcPr>
            <w:tcW w:w="3081" w:type="dxa"/>
            <w:vMerge w:val="restart"/>
            <w:tcBorders>
              <w:top w:val="single" w:sz="4" w:space="0" w:color="C0C0C0"/>
              <w:left w:val="single" w:sz="4" w:space="0" w:color="C0C0C0"/>
              <w:bottom w:val="single" w:sz="4" w:space="0" w:color="C0C0C0"/>
              <w:right w:val="single" w:sz="4" w:space="0" w:color="C0C0C0"/>
            </w:tcBorders>
          </w:tcPr>
          <w:p w14:paraId="795FCE32"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21 days after the end of each quarter.  </w:t>
            </w:r>
          </w:p>
          <w:p w14:paraId="6B764FDE"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21 October, 21 January, 21 </w:t>
            </w:r>
            <w:proofErr w:type="gramStart"/>
            <w:r w:rsidRPr="00C901A8">
              <w:rPr>
                <w:rFonts w:eastAsia="Arial" w:cs="Arial"/>
                <w:color w:val="000000"/>
                <w:sz w:val="18"/>
                <w:lang w:eastAsia="en-AU"/>
              </w:rPr>
              <w:t>April</w:t>
            </w:r>
            <w:proofErr w:type="gramEnd"/>
            <w:r w:rsidRPr="00C901A8">
              <w:rPr>
                <w:rFonts w:eastAsia="Arial" w:cs="Arial"/>
                <w:color w:val="000000"/>
                <w:sz w:val="18"/>
                <w:lang w:eastAsia="en-AU"/>
              </w:rPr>
              <w:t xml:space="preserve"> and 21 July. </w:t>
            </w:r>
          </w:p>
        </w:tc>
        <w:tc>
          <w:tcPr>
            <w:tcW w:w="2915" w:type="dxa"/>
            <w:vMerge w:val="restart"/>
            <w:tcBorders>
              <w:top w:val="single" w:sz="4" w:space="0" w:color="C0C0C0"/>
              <w:left w:val="single" w:sz="4" w:space="0" w:color="C0C0C0"/>
              <w:bottom w:val="single" w:sz="4" w:space="0" w:color="C0C0C0"/>
              <w:right w:val="single" w:sz="4" w:space="0" w:color="C0C0C0"/>
            </w:tcBorders>
          </w:tcPr>
          <w:p w14:paraId="34E2F3A8"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It is essential for health and safety issues to be appropriately responded to.  </w:t>
            </w:r>
          </w:p>
        </w:tc>
      </w:tr>
      <w:tr w:rsidR="000A54D1" w:rsidRPr="00C901A8" w14:paraId="6E2B77CB" w14:textId="77777777" w:rsidTr="00C64509">
        <w:tblPrEx>
          <w:tblCellMar>
            <w:right w:w="80" w:type="dxa"/>
          </w:tblCellMar>
        </w:tblPrEx>
        <w:trPr>
          <w:trHeight w:val="1817"/>
        </w:trPr>
        <w:tc>
          <w:tcPr>
            <w:tcW w:w="0" w:type="auto"/>
            <w:vMerge/>
            <w:tcBorders>
              <w:top w:val="nil"/>
              <w:left w:val="single" w:sz="4" w:space="0" w:color="C0C0C0"/>
              <w:bottom w:val="single" w:sz="4" w:space="0" w:color="C0C0C0"/>
              <w:right w:val="single" w:sz="4" w:space="0" w:color="C0C0C0"/>
            </w:tcBorders>
          </w:tcPr>
          <w:p w14:paraId="7B46CF07"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single" w:sz="4" w:space="0" w:color="C0C0C0"/>
              <w:right w:val="single" w:sz="4" w:space="0" w:color="C0C0C0"/>
            </w:tcBorders>
          </w:tcPr>
          <w:p w14:paraId="66814165" w14:textId="77777777" w:rsidR="000A54D1" w:rsidRPr="00C901A8" w:rsidRDefault="000A54D1" w:rsidP="00C64509">
            <w:pPr>
              <w:spacing w:after="0" w:line="259" w:lineRule="auto"/>
              <w:ind w:left="1"/>
              <w:rPr>
                <w:rFonts w:eastAsia="Arial" w:cs="Arial"/>
                <w:color w:val="000000"/>
                <w:sz w:val="18"/>
                <w:lang w:eastAsia="en-AU"/>
              </w:rPr>
            </w:pPr>
          </w:p>
        </w:tc>
        <w:tc>
          <w:tcPr>
            <w:tcW w:w="3100" w:type="dxa"/>
            <w:tcBorders>
              <w:top w:val="single" w:sz="4" w:space="0" w:color="C0C0C0"/>
              <w:left w:val="single" w:sz="4" w:space="0" w:color="C0C0C0"/>
              <w:bottom w:val="single" w:sz="4" w:space="0" w:color="C0C0C0"/>
              <w:right w:val="single" w:sz="4" w:space="0" w:color="C0C0C0"/>
            </w:tcBorders>
          </w:tcPr>
          <w:p w14:paraId="07B69CD5"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Number of immediate faults responded to within specified timeframe. </w:t>
            </w:r>
          </w:p>
        </w:tc>
        <w:tc>
          <w:tcPr>
            <w:tcW w:w="0" w:type="auto"/>
            <w:vMerge/>
            <w:tcBorders>
              <w:top w:val="nil"/>
              <w:left w:val="single" w:sz="4" w:space="0" w:color="C0C0C0"/>
              <w:bottom w:val="single" w:sz="4" w:space="0" w:color="C0C0C0"/>
              <w:right w:val="single" w:sz="4" w:space="0" w:color="C0C0C0"/>
            </w:tcBorders>
          </w:tcPr>
          <w:p w14:paraId="03AB4264"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single" w:sz="4" w:space="0" w:color="C0C0C0"/>
              <w:right w:val="single" w:sz="4" w:space="0" w:color="C0C0C0"/>
            </w:tcBorders>
          </w:tcPr>
          <w:p w14:paraId="5C1EB3D8"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single" w:sz="4" w:space="0" w:color="C0C0C0"/>
              <w:right w:val="single" w:sz="4" w:space="0" w:color="C0C0C0"/>
            </w:tcBorders>
          </w:tcPr>
          <w:p w14:paraId="20E6442E"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single" w:sz="4" w:space="0" w:color="C0C0C0"/>
              <w:right w:val="single" w:sz="4" w:space="0" w:color="C0C0C0"/>
            </w:tcBorders>
          </w:tcPr>
          <w:p w14:paraId="3CD262F7" w14:textId="77777777" w:rsidR="000A54D1" w:rsidRPr="00C901A8" w:rsidRDefault="000A54D1" w:rsidP="00C64509">
            <w:pPr>
              <w:spacing w:after="0" w:line="259" w:lineRule="auto"/>
              <w:ind w:left="1"/>
              <w:rPr>
                <w:rFonts w:eastAsia="Arial" w:cs="Arial"/>
                <w:color w:val="000000"/>
                <w:sz w:val="18"/>
                <w:lang w:eastAsia="en-AU"/>
              </w:rPr>
            </w:pPr>
          </w:p>
        </w:tc>
      </w:tr>
      <w:tr w:rsidR="000A54D1" w:rsidRPr="00C901A8" w14:paraId="316ECE06" w14:textId="77777777" w:rsidTr="00C64509">
        <w:tblPrEx>
          <w:tblCellMar>
            <w:right w:w="27" w:type="dxa"/>
          </w:tblCellMar>
        </w:tblPrEx>
        <w:trPr>
          <w:trHeight w:val="580"/>
        </w:trPr>
        <w:tc>
          <w:tcPr>
            <w:tcW w:w="3046" w:type="dxa"/>
            <w:vMerge w:val="restart"/>
            <w:tcBorders>
              <w:top w:val="single" w:sz="4" w:space="0" w:color="C0C0C0"/>
              <w:left w:val="single" w:sz="4" w:space="0" w:color="C0C0C0"/>
              <w:bottom w:val="single" w:sz="4" w:space="0" w:color="C0C0C0"/>
              <w:right w:val="single" w:sz="4" w:space="0" w:color="C0C0C0"/>
            </w:tcBorders>
            <w:shd w:val="clear" w:color="auto" w:fill="E6E6E6"/>
          </w:tcPr>
          <w:p w14:paraId="469E839C"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Health and safety issues with properties are rectified as soon as practicable to ensure the safety of tenant/s. </w:t>
            </w:r>
          </w:p>
        </w:tc>
        <w:tc>
          <w:tcPr>
            <w:tcW w:w="3113" w:type="dxa"/>
            <w:vMerge w:val="restart"/>
            <w:tcBorders>
              <w:top w:val="single" w:sz="4" w:space="0" w:color="C0C0C0"/>
              <w:left w:val="single" w:sz="4" w:space="0" w:color="C0C0C0"/>
              <w:bottom w:val="single" w:sz="4" w:space="0" w:color="C0C0C0"/>
              <w:right w:val="single" w:sz="4" w:space="0" w:color="C0C0C0"/>
            </w:tcBorders>
          </w:tcPr>
          <w:p w14:paraId="4A2BDB7A"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100 percent of urgent faults are responded to within four hours.  </w:t>
            </w:r>
          </w:p>
        </w:tc>
        <w:tc>
          <w:tcPr>
            <w:tcW w:w="3100" w:type="dxa"/>
            <w:tcBorders>
              <w:top w:val="single" w:sz="4" w:space="0" w:color="C0C0C0"/>
              <w:left w:val="single" w:sz="4" w:space="0" w:color="C0C0C0"/>
              <w:bottom w:val="single" w:sz="4" w:space="0" w:color="C0C0C0"/>
              <w:right w:val="single" w:sz="4" w:space="0" w:color="C0C0C0"/>
            </w:tcBorders>
          </w:tcPr>
          <w:p w14:paraId="0F8FAF11"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Number of urgent faults identified.  </w:t>
            </w:r>
          </w:p>
        </w:tc>
        <w:tc>
          <w:tcPr>
            <w:tcW w:w="3058" w:type="dxa"/>
            <w:vMerge w:val="restart"/>
            <w:tcBorders>
              <w:top w:val="single" w:sz="4" w:space="0" w:color="C0C0C0"/>
              <w:left w:val="single" w:sz="4" w:space="0" w:color="C0C0C0"/>
              <w:bottom w:val="single" w:sz="4" w:space="0" w:color="C0C0C0"/>
              <w:right w:val="single" w:sz="4" w:space="0" w:color="C0C0C0"/>
            </w:tcBorders>
          </w:tcPr>
          <w:p w14:paraId="163BC731"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Provider submitted. </w:t>
            </w:r>
          </w:p>
        </w:tc>
        <w:tc>
          <w:tcPr>
            <w:tcW w:w="3047" w:type="dxa"/>
            <w:vMerge w:val="restart"/>
            <w:tcBorders>
              <w:top w:val="single" w:sz="4" w:space="0" w:color="C0C0C0"/>
              <w:left w:val="single" w:sz="4" w:space="0" w:color="C0C0C0"/>
              <w:bottom w:val="single" w:sz="4" w:space="0" w:color="C0C0C0"/>
              <w:right w:val="single" w:sz="4" w:space="0" w:color="C0C0C0"/>
            </w:tcBorders>
          </w:tcPr>
          <w:p w14:paraId="0E555621"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Affordable Housing program </w:t>
            </w:r>
          </w:p>
          <w:p w14:paraId="7AD5F3B8"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Community-managed Housing – Studio Units </w:t>
            </w:r>
          </w:p>
          <w:p w14:paraId="7CF3E1D6"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 Rent Scheme </w:t>
            </w:r>
          </w:p>
          <w:p w14:paraId="332BC2A8"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Crisis Accommodation Program </w:t>
            </w:r>
          </w:p>
          <w:p w14:paraId="30D780DF"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Long Term Community Housing </w:t>
            </w:r>
          </w:p>
          <w:p w14:paraId="5677BCAF"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Program </w:t>
            </w:r>
          </w:p>
          <w:p w14:paraId="4A8E5EF7" w14:textId="04AB2514"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Same House Different </w:t>
            </w:r>
            <w:r w:rsidR="004454B7">
              <w:rPr>
                <w:rFonts w:eastAsia="Arial" w:cs="Arial"/>
                <w:color w:val="000000"/>
                <w:sz w:val="18"/>
                <w:lang w:eastAsia="en-AU"/>
              </w:rPr>
              <w:t>L</w:t>
            </w:r>
            <w:r w:rsidRPr="00C901A8">
              <w:rPr>
                <w:rFonts w:eastAsia="Arial" w:cs="Arial"/>
                <w:color w:val="000000"/>
                <w:sz w:val="18"/>
                <w:lang w:eastAsia="en-AU"/>
              </w:rPr>
              <w:t xml:space="preserve">andlord Supportive Housing Program. </w:t>
            </w:r>
          </w:p>
        </w:tc>
        <w:tc>
          <w:tcPr>
            <w:tcW w:w="3081" w:type="dxa"/>
            <w:vMerge w:val="restart"/>
            <w:tcBorders>
              <w:top w:val="single" w:sz="4" w:space="0" w:color="C0C0C0"/>
              <w:left w:val="single" w:sz="4" w:space="0" w:color="C0C0C0"/>
              <w:bottom w:val="single" w:sz="4" w:space="0" w:color="C0C0C0"/>
              <w:right w:val="single" w:sz="4" w:space="0" w:color="C0C0C0"/>
            </w:tcBorders>
          </w:tcPr>
          <w:p w14:paraId="52DDF7F4"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21 days after the end of each quarter.  </w:t>
            </w:r>
          </w:p>
          <w:p w14:paraId="287E3DC2"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21 October, 21 January, 21 </w:t>
            </w:r>
            <w:proofErr w:type="gramStart"/>
            <w:r w:rsidRPr="00C901A8">
              <w:rPr>
                <w:rFonts w:eastAsia="Arial" w:cs="Arial"/>
                <w:color w:val="000000"/>
                <w:sz w:val="18"/>
                <w:lang w:eastAsia="en-AU"/>
              </w:rPr>
              <w:t>April</w:t>
            </w:r>
            <w:proofErr w:type="gramEnd"/>
            <w:r w:rsidRPr="00C901A8">
              <w:rPr>
                <w:rFonts w:eastAsia="Arial" w:cs="Arial"/>
                <w:color w:val="000000"/>
                <w:sz w:val="18"/>
                <w:lang w:eastAsia="en-AU"/>
              </w:rPr>
              <w:t xml:space="preserve"> and 21 July. </w:t>
            </w:r>
          </w:p>
        </w:tc>
        <w:tc>
          <w:tcPr>
            <w:tcW w:w="2915" w:type="dxa"/>
            <w:vMerge w:val="restart"/>
            <w:tcBorders>
              <w:top w:val="single" w:sz="4" w:space="0" w:color="C0C0C0"/>
              <w:left w:val="single" w:sz="4" w:space="0" w:color="C0C0C0"/>
              <w:bottom w:val="single" w:sz="4" w:space="0" w:color="C0C0C0"/>
              <w:right w:val="single" w:sz="4" w:space="0" w:color="C0C0C0"/>
            </w:tcBorders>
          </w:tcPr>
          <w:p w14:paraId="0E140775"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It is essential for health and safety issues to be appropriately responded to. </w:t>
            </w:r>
          </w:p>
        </w:tc>
      </w:tr>
      <w:tr w:rsidR="000A54D1" w:rsidRPr="00C901A8" w14:paraId="73DB578E" w14:textId="77777777" w:rsidTr="00C64509">
        <w:tblPrEx>
          <w:tblCellMar>
            <w:right w:w="27" w:type="dxa"/>
          </w:tblCellMar>
        </w:tblPrEx>
        <w:trPr>
          <w:trHeight w:val="1885"/>
        </w:trPr>
        <w:tc>
          <w:tcPr>
            <w:tcW w:w="0" w:type="auto"/>
            <w:vMerge/>
            <w:tcBorders>
              <w:top w:val="nil"/>
              <w:left w:val="single" w:sz="4" w:space="0" w:color="C0C0C0"/>
              <w:bottom w:val="single" w:sz="4" w:space="0" w:color="C0C0C0"/>
              <w:right w:val="single" w:sz="4" w:space="0" w:color="C0C0C0"/>
            </w:tcBorders>
          </w:tcPr>
          <w:p w14:paraId="02E290B4"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single" w:sz="4" w:space="0" w:color="C0C0C0"/>
              <w:right w:val="single" w:sz="4" w:space="0" w:color="C0C0C0"/>
            </w:tcBorders>
          </w:tcPr>
          <w:p w14:paraId="48D5F8AC" w14:textId="77777777" w:rsidR="000A54D1" w:rsidRPr="00C901A8" w:rsidRDefault="000A54D1" w:rsidP="00C64509">
            <w:pPr>
              <w:spacing w:after="0" w:line="259" w:lineRule="auto"/>
              <w:ind w:left="1"/>
              <w:rPr>
                <w:rFonts w:eastAsia="Arial" w:cs="Arial"/>
                <w:color w:val="000000"/>
                <w:sz w:val="18"/>
                <w:lang w:eastAsia="en-AU"/>
              </w:rPr>
            </w:pPr>
          </w:p>
        </w:tc>
        <w:tc>
          <w:tcPr>
            <w:tcW w:w="3100" w:type="dxa"/>
            <w:tcBorders>
              <w:top w:val="single" w:sz="4" w:space="0" w:color="C0C0C0"/>
              <w:left w:val="single" w:sz="4" w:space="0" w:color="C0C0C0"/>
              <w:bottom w:val="single" w:sz="4" w:space="0" w:color="C0C0C0"/>
              <w:right w:val="single" w:sz="4" w:space="0" w:color="C0C0C0"/>
            </w:tcBorders>
          </w:tcPr>
          <w:p w14:paraId="53B1A990"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Number of urgent faults responded to within specified timeframe. </w:t>
            </w:r>
          </w:p>
        </w:tc>
        <w:tc>
          <w:tcPr>
            <w:tcW w:w="0" w:type="auto"/>
            <w:vMerge/>
            <w:tcBorders>
              <w:top w:val="nil"/>
              <w:left w:val="single" w:sz="4" w:space="0" w:color="C0C0C0"/>
              <w:bottom w:val="single" w:sz="4" w:space="0" w:color="C0C0C0"/>
              <w:right w:val="single" w:sz="4" w:space="0" w:color="C0C0C0"/>
            </w:tcBorders>
          </w:tcPr>
          <w:p w14:paraId="61C2EA4D"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single" w:sz="4" w:space="0" w:color="C0C0C0"/>
              <w:right w:val="single" w:sz="4" w:space="0" w:color="C0C0C0"/>
            </w:tcBorders>
          </w:tcPr>
          <w:p w14:paraId="0DA388E2"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single" w:sz="4" w:space="0" w:color="C0C0C0"/>
              <w:right w:val="single" w:sz="4" w:space="0" w:color="C0C0C0"/>
            </w:tcBorders>
          </w:tcPr>
          <w:p w14:paraId="55C6F1B5" w14:textId="77777777" w:rsidR="000A54D1" w:rsidRPr="00C901A8" w:rsidRDefault="000A54D1" w:rsidP="00C64509">
            <w:pPr>
              <w:spacing w:after="0" w:line="259" w:lineRule="auto"/>
              <w:ind w:left="1"/>
              <w:rPr>
                <w:rFonts w:eastAsia="Arial" w:cs="Arial"/>
                <w:color w:val="000000"/>
                <w:sz w:val="18"/>
                <w:lang w:eastAsia="en-AU"/>
              </w:rPr>
            </w:pPr>
          </w:p>
        </w:tc>
        <w:tc>
          <w:tcPr>
            <w:tcW w:w="0" w:type="auto"/>
            <w:vMerge/>
            <w:tcBorders>
              <w:top w:val="nil"/>
              <w:left w:val="single" w:sz="4" w:space="0" w:color="C0C0C0"/>
              <w:bottom w:val="single" w:sz="4" w:space="0" w:color="C0C0C0"/>
              <w:right w:val="single" w:sz="4" w:space="0" w:color="C0C0C0"/>
            </w:tcBorders>
          </w:tcPr>
          <w:p w14:paraId="4C33A204" w14:textId="77777777" w:rsidR="000A54D1" w:rsidRPr="00C901A8" w:rsidRDefault="000A54D1" w:rsidP="00C64509">
            <w:pPr>
              <w:spacing w:after="0" w:line="259" w:lineRule="auto"/>
              <w:ind w:left="1"/>
              <w:rPr>
                <w:rFonts w:eastAsia="Arial" w:cs="Arial"/>
                <w:color w:val="000000"/>
                <w:sz w:val="18"/>
                <w:lang w:eastAsia="en-AU"/>
              </w:rPr>
            </w:pPr>
          </w:p>
        </w:tc>
      </w:tr>
      <w:tr w:rsidR="000A54D1" w:rsidRPr="00C901A8" w14:paraId="61564577" w14:textId="77777777" w:rsidTr="00C64509">
        <w:tblPrEx>
          <w:tblCellMar>
            <w:right w:w="27" w:type="dxa"/>
          </w:tblCellMar>
        </w:tblPrEx>
        <w:trPr>
          <w:trHeight w:val="2465"/>
        </w:trPr>
        <w:tc>
          <w:tcPr>
            <w:tcW w:w="3046" w:type="dxa"/>
            <w:tcBorders>
              <w:top w:val="single" w:sz="4" w:space="0" w:color="C0C0C0"/>
              <w:left w:val="single" w:sz="4" w:space="0" w:color="C0C0C0"/>
              <w:bottom w:val="single" w:sz="4" w:space="0" w:color="C0C0C0"/>
              <w:right w:val="single" w:sz="4" w:space="0" w:color="C0C0C0"/>
            </w:tcBorders>
            <w:shd w:val="clear" w:color="auto" w:fill="E6E6E6"/>
          </w:tcPr>
          <w:p w14:paraId="40BAD633"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When delivering asset management on funded properties the provider should have an awareness of the asset management lifecycle.  </w:t>
            </w:r>
          </w:p>
        </w:tc>
        <w:tc>
          <w:tcPr>
            <w:tcW w:w="3113" w:type="dxa"/>
            <w:tcBorders>
              <w:top w:val="single" w:sz="4" w:space="0" w:color="C0C0C0"/>
              <w:left w:val="single" w:sz="4" w:space="0" w:color="C0C0C0"/>
              <w:bottom w:val="single" w:sz="4" w:space="0" w:color="C0C0C0"/>
              <w:right w:val="single" w:sz="4" w:space="0" w:color="C0C0C0"/>
            </w:tcBorders>
          </w:tcPr>
          <w:p w14:paraId="5AB846DB"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100 percent of changes to properties are advised to the department. </w:t>
            </w:r>
          </w:p>
        </w:tc>
        <w:tc>
          <w:tcPr>
            <w:tcW w:w="3100" w:type="dxa"/>
            <w:tcBorders>
              <w:top w:val="single" w:sz="4" w:space="0" w:color="C0C0C0"/>
              <w:left w:val="single" w:sz="4" w:space="0" w:color="C0C0C0"/>
              <w:bottom w:val="single" w:sz="4" w:space="0" w:color="C0C0C0"/>
              <w:right w:val="single" w:sz="4" w:space="0" w:color="C0C0C0"/>
            </w:tcBorders>
          </w:tcPr>
          <w:p w14:paraId="6A8321B6" w14:textId="724FECFF"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Providers must comply with the requirements in the </w:t>
            </w:r>
            <w:r w:rsidRPr="00C901A8">
              <w:rPr>
                <w:rFonts w:eastAsia="Arial" w:cs="Arial"/>
                <w:i/>
                <w:color w:val="000000"/>
                <w:sz w:val="18"/>
                <w:lang w:eastAsia="en-AU"/>
              </w:rPr>
              <w:t>Housing Regulation 2015</w:t>
            </w:r>
            <w:r w:rsidRPr="00C901A8">
              <w:rPr>
                <w:rFonts w:eastAsia="Arial" w:cs="Arial"/>
                <w:color w:val="000000"/>
                <w:sz w:val="18"/>
                <w:lang w:eastAsia="en-AU"/>
              </w:rPr>
              <w:t xml:space="preserve"> and </w:t>
            </w:r>
            <w:r w:rsidR="00855FA4">
              <w:rPr>
                <w:rFonts w:eastAsia="Arial" w:cs="Arial"/>
                <w:color w:val="000000"/>
                <w:sz w:val="18"/>
                <w:lang w:eastAsia="en-AU"/>
              </w:rPr>
              <w:t>Funding Schedule</w:t>
            </w:r>
            <w:r w:rsidRPr="00C901A8">
              <w:rPr>
                <w:rFonts w:eastAsia="Arial" w:cs="Arial"/>
                <w:color w:val="000000"/>
                <w:sz w:val="18"/>
                <w:lang w:eastAsia="en-AU"/>
              </w:rPr>
              <w:t xml:space="preserve">s including the social housing program specification, to notify the department of changes to properties.  </w:t>
            </w:r>
          </w:p>
          <w:p w14:paraId="43B1415F"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Relevant processes are detailed on the department’s website.  </w:t>
            </w:r>
          </w:p>
        </w:tc>
        <w:tc>
          <w:tcPr>
            <w:tcW w:w="3058" w:type="dxa"/>
            <w:tcBorders>
              <w:top w:val="single" w:sz="4" w:space="0" w:color="C0C0C0"/>
              <w:left w:val="single" w:sz="4" w:space="0" w:color="C0C0C0"/>
              <w:bottom w:val="single" w:sz="4" w:space="0" w:color="C0C0C0"/>
              <w:right w:val="single" w:sz="4" w:space="0" w:color="C0C0C0"/>
            </w:tcBorders>
          </w:tcPr>
          <w:p w14:paraId="0225B5D4"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Provider submitted and internal systems.  </w:t>
            </w:r>
          </w:p>
        </w:tc>
        <w:tc>
          <w:tcPr>
            <w:tcW w:w="3047" w:type="dxa"/>
            <w:tcBorders>
              <w:top w:val="single" w:sz="4" w:space="0" w:color="C0C0C0"/>
              <w:left w:val="single" w:sz="4" w:space="0" w:color="C0C0C0"/>
              <w:bottom w:val="single" w:sz="4" w:space="0" w:color="C0C0C0"/>
              <w:right w:val="single" w:sz="4" w:space="0" w:color="C0C0C0"/>
            </w:tcBorders>
          </w:tcPr>
          <w:p w14:paraId="7BBD3119"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Affordable Housing program </w:t>
            </w:r>
          </w:p>
          <w:p w14:paraId="241176EF"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Community-managed Housing – Studio Units </w:t>
            </w:r>
          </w:p>
          <w:p w14:paraId="4D0C7A20"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 Rent Scheme </w:t>
            </w:r>
          </w:p>
          <w:p w14:paraId="72B60C84"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Crisis Accommodation Program </w:t>
            </w:r>
          </w:p>
          <w:p w14:paraId="4D0B1D90"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Long Term Community Housing </w:t>
            </w:r>
          </w:p>
          <w:p w14:paraId="3E79EFA9"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Program </w:t>
            </w:r>
          </w:p>
          <w:p w14:paraId="66EBF1C5" w14:textId="34BA1069"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Same House Different </w:t>
            </w:r>
            <w:r w:rsidR="004454B7">
              <w:rPr>
                <w:rFonts w:eastAsia="Arial" w:cs="Arial"/>
                <w:color w:val="000000"/>
                <w:sz w:val="18"/>
                <w:lang w:eastAsia="en-AU"/>
              </w:rPr>
              <w:t>L</w:t>
            </w:r>
            <w:r w:rsidRPr="00C901A8">
              <w:rPr>
                <w:rFonts w:eastAsia="Arial" w:cs="Arial"/>
                <w:color w:val="000000"/>
                <w:sz w:val="18"/>
                <w:lang w:eastAsia="en-AU"/>
              </w:rPr>
              <w:t xml:space="preserve">andlord Supportive Housing Program. </w:t>
            </w:r>
          </w:p>
        </w:tc>
        <w:tc>
          <w:tcPr>
            <w:tcW w:w="3081" w:type="dxa"/>
            <w:tcBorders>
              <w:top w:val="single" w:sz="4" w:space="0" w:color="C0C0C0"/>
              <w:left w:val="single" w:sz="4" w:space="0" w:color="C0C0C0"/>
              <w:bottom w:val="single" w:sz="4" w:space="0" w:color="C0C0C0"/>
              <w:right w:val="single" w:sz="4" w:space="0" w:color="C0C0C0"/>
            </w:tcBorders>
          </w:tcPr>
          <w:p w14:paraId="04A7086F"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21 days after the end of each quarter.  </w:t>
            </w:r>
          </w:p>
          <w:p w14:paraId="16FB3317"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21 October, 21 January, 21 </w:t>
            </w:r>
            <w:proofErr w:type="gramStart"/>
            <w:r w:rsidRPr="00C901A8">
              <w:rPr>
                <w:rFonts w:eastAsia="Arial" w:cs="Arial"/>
                <w:color w:val="000000"/>
                <w:sz w:val="18"/>
                <w:lang w:eastAsia="en-AU"/>
              </w:rPr>
              <w:t>April</w:t>
            </w:r>
            <w:proofErr w:type="gramEnd"/>
            <w:r w:rsidRPr="00C901A8">
              <w:rPr>
                <w:rFonts w:eastAsia="Arial" w:cs="Arial"/>
                <w:color w:val="000000"/>
                <w:sz w:val="18"/>
                <w:lang w:eastAsia="en-AU"/>
              </w:rPr>
              <w:t xml:space="preserve"> and 21 July. </w:t>
            </w:r>
          </w:p>
        </w:tc>
        <w:tc>
          <w:tcPr>
            <w:tcW w:w="2915" w:type="dxa"/>
            <w:vMerge w:val="restart"/>
            <w:tcBorders>
              <w:top w:val="single" w:sz="4" w:space="0" w:color="C0C0C0"/>
              <w:left w:val="single" w:sz="4" w:space="0" w:color="C0C0C0"/>
              <w:bottom w:val="single" w:sz="4" w:space="0" w:color="C0C0C0"/>
              <w:right w:val="single" w:sz="4" w:space="0" w:color="C0C0C0"/>
            </w:tcBorders>
          </w:tcPr>
          <w:p w14:paraId="3DE3A5A3"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Ensuring accurate property records and appropriate asset management practices is essential to inform future investment. </w:t>
            </w:r>
          </w:p>
        </w:tc>
      </w:tr>
      <w:tr w:rsidR="000A54D1" w:rsidRPr="00C901A8" w14:paraId="7E6C6D15" w14:textId="77777777" w:rsidTr="00C64509">
        <w:tblPrEx>
          <w:tblCellMar>
            <w:right w:w="27" w:type="dxa"/>
          </w:tblCellMar>
        </w:tblPrEx>
        <w:trPr>
          <w:trHeight w:val="2462"/>
        </w:trPr>
        <w:tc>
          <w:tcPr>
            <w:tcW w:w="3046" w:type="dxa"/>
            <w:tcBorders>
              <w:top w:val="single" w:sz="4" w:space="0" w:color="C0C0C0"/>
              <w:left w:val="single" w:sz="4" w:space="0" w:color="C0C0C0"/>
              <w:bottom w:val="single" w:sz="4" w:space="0" w:color="C0C0C0"/>
              <w:right w:val="single" w:sz="4" w:space="0" w:color="C0C0C0"/>
            </w:tcBorders>
            <w:shd w:val="clear" w:color="auto" w:fill="E6E6E6"/>
          </w:tcPr>
          <w:p w14:paraId="45B3CB9C"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lastRenderedPageBreak/>
              <w:t xml:space="preserve">When delivering asset management on funded properties the provider should have an awareness of the asset management lifecycle. </w:t>
            </w:r>
          </w:p>
        </w:tc>
        <w:tc>
          <w:tcPr>
            <w:tcW w:w="3113" w:type="dxa"/>
            <w:tcBorders>
              <w:top w:val="single" w:sz="4" w:space="0" w:color="C0C0C0"/>
              <w:left w:val="single" w:sz="4" w:space="0" w:color="C0C0C0"/>
              <w:bottom w:val="single" w:sz="4" w:space="0" w:color="C0C0C0"/>
              <w:right w:val="single" w:sz="4" w:space="0" w:color="C0C0C0"/>
            </w:tcBorders>
          </w:tcPr>
          <w:p w14:paraId="1D96F04C"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Nil </w:t>
            </w:r>
          </w:p>
        </w:tc>
        <w:tc>
          <w:tcPr>
            <w:tcW w:w="3100" w:type="dxa"/>
            <w:tcBorders>
              <w:top w:val="single" w:sz="4" w:space="0" w:color="C0C0C0"/>
              <w:left w:val="single" w:sz="4" w:space="0" w:color="C0C0C0"/>
              <w:bottom w:val="single" w:sz="4" w:space="0" w:color="C0C0C0"/>
              <w:right w:val="single" w:sz="4" w:space="0" w:color="C0C0C0"/>
            </w:tcBorders>
          </w:tcPr>
          <w:p w14:paraId="428D582B"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The department may review the providers Asser Management Plans when considering this funded outcome. </w:t>
            </w:r>
          </w:p>
        </w:tc>
        <w:tc>
          <w:tcPr>
            <w:tcW w:w="3058" w:type="dxa"/>
            <w:tcBorders>
              <w:top w:val="single" w:sz="4" w:space="0" w:color="C0C0C0"/>
              <w:left w:val="single" w:sz="4" w:space="0" w:color="C0C0C0"/>
              <w:bottom w:val="single" w:sz="4" w:space="0" w:color="C0C0C0"/>
              <w:right w:val="single" w:sz="4" w:space="0" w:color="C0C0C0"/>
            </w:tcBorders>
          </w:tcPr>
          <w:p w14:paraId="437C4B2E"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As </w:t>
            </w:r>
            <w:proofErr w:type="gramStart"/>
            <w:r w:rsidRPr="00C901A8">
              <w:rPr>
                <w:rFonts w:eastAsia="Arial" w:cs="Arial"/>
                <w:color w:val="000000"/>
                <w:sz w:val="18"/>
                <w:lang w:eastAsia="en-AU"/>
              </w:rPr>
              <w:t>requested</w:t>
            </w:r>
            <w:proofErr w:type="gramEnd"/>
            <w:r w:rsidRPr="00C901A8">
              <w:rPr>
                <w:rFonts w:eastAsia="Arial" w:cs="Arial"/>
                <w:color w:val="000000"/>
                <w:sz w:val="18"/>
                <w:lang w:eastAsia="en-AU"/>
              </w:rPr>
              <w:t xml:space="preserve">.  </w:t>
            </w:r>
          </w:p>
        </w:tc>
        <w:tc>
          <w:tcPr>
            <w:tcW w:w="3047" w:type="dxa"/>
            <w:tcBorders>
              <w:top w:val="single" w:sz="4" w:space="0" w:color="C0C0C0"/>
              <w:left w:val="single" w:sz="4" w:space="0" w:color="C0C0C0"/>
              <w:bottom w:val="single" w:sz="4" w:space="0" w:color="C0C0C0"/>
              <w:right w:val="single" w:sz="4" w:space="0" w:color="C0C0C0"/>
            </w:tcBorders>
          </w:tcPr>
          <w:p w14:paraId="125CEA39"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Affordable Housing program </w:t>
            </w:r>
          </w:p>
          <w:p w14:paraId="11923D44"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Community-managed Housing – Studio Units </w:t>
            </w:r>
          </w:p>
          <w:p w14:paraId="324501CA"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 Rent Scheme </w:t>
            </w:r>
          </w:p>
          <w:p w14:paraId="1C62830B"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Crisis Accommodation Program </w:t>
            </w:r>
          </w:p>
          <w:p w14:paraId="0A49FC9D"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Long Term Community Housing </w:t>
            </w:r>
          </w:p>
          <w:p w14:paraId="536CCEAD"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Program </w:t>
            </w:r>
          </w:p>
          <w:p w14:paraId="1041B32B" w14:textId="3F1954C3"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Same House Different </w:t>
            </w:r>
            <w:r w:rsidR="004454B7">
              <w:rPr>
                <w:rFonts w:eastAsia="Arial" w:cs="Arial"/>
                <w:color w:val="000000"/>
                <w:sz w:val="18"/>
                <w:lang w:eastAsia="en-AU"/>
              </w:rPr>
              <w:t>L</w:t>
            </w:r>
            <w:r w:rsidRPr="00C901A8">
              <w:rPr>
                <w:rFonts w:eastAsia="Arial" w:cs="Arial"/>
                <w:color w:val="000000"/>
                <w:sz w:val="18"/>
                <w:lang w:eastAsia="en-AU"/>
              </w:rPr>
              <w:t xml:space="preserve">andlord Supportive Housing Program. </w:t>
            </w:r>
          </w:p>
        </w:tc>
        <w:tc>
          <w:tcPr>
            <w:tcW w:w="3081" w:type="dxa"/>
            <w:tcBorders>
              <w:top w:val="single" w:sz="4" w:space="0" w:color="C0C0C0"/>
              <w:left w:val="single" w:sz="4" w:space="0" w:color="C0C0C0"/>
              <w:bottom w:val="single" w:sz="4" w:space="0" w:color="C0C0C0"/>
              <w:right w:val="single" w:sz="4" w:space="0" w:color="C0C0C0"/>
            </w:tcBorders>
          </w:tcPr>
          <w:p w14:paraId="438336D0"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21 days after the end of each quarter.  </w:t>
            </w:r>
          </w:p>
          <w:p w14:paraId="1BDA9A43"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21 October, 21 January, 21 </w:t>
            </w:r>
            <w:proofErr w:type="gramStart"/>
            <w:r w:rsidRPr="00C901A8">
              <w:rPr>
                <w:rFonts w:eastAsia="Arial" w:cs="Arial"/>
                <w:color w:val="000000"/>
                <w:sz w:val="18"/>
                <w:lang w:eastAsia="en-AU"/>
              </w:rPr>
              <w:t>April</w:t>
            </w:r>
            <w:proofErr w:type="gramEnd"/>
            <w:r w:rsidRPr="00C901A8">
              <w:rPr>
                <w:rFonts w:eastAsia="Arial" w:cs="Arial"/>
                <w:color w:val="000000"/>
                <w:sz w:val="18"/>
                <w:lang w:eastAsia="en-AU"/>
              </w:rPr>
              <w:t xml:space="preserve"> and 21 July. </w:t>
            </w:r>
          </w:p>
        </w:tc>
        <w:tc>
          <w:tcPr>
            <w:tcW w:w="0" w:type="auto"/>
            <w:vMerge/>
            <w:tcBorders>
              <w:top w:val="nil"/>
              <w:left w:val="single" w:sz="4" w:space="0" w:color="C0C0C0"/>
              <w:bottom w:val="single" w:sz="4" w:space="0" w:color="C0C0C0"/>
              <w:right w:val="single" w:sz="4" w:space="0" w:color="C0C0C0"/>
            </w:tcBorders>
          </w:tcPr>
          <w:p w14:paraId="2C5CC7DE" w14:textId="77777777" w:rsidR="000A54D1" w:rsidRPr="00C901A8" w:rsidRDefault="000A54D1" w:rsidP="00C64509">
            <w:pPr>
              <w:spacing w:after="0" w:line="259" w:lineRule="auto"/>
              <w:ind w:left="1"/>
              <w:rPr>
                <w:rFonts w:eastAsia="Arial" w:cs="Arial"/>
                <w:color w:val="000000"/>
                <w:sz w:val="18"/>
                <w:lang w:eastAsia="en-AU"/>
              </w:rPr>
            </w:pPr>
          </w:p>
        </w:tc>
      </w:tr>
      <w:tr w:rsidR="000A54D1" w:rsidRPr="00C901A8" w14:paraId="68D0917F" w14:textId="77777777" w:rsidTr="00C64509">
        <w:tblPrEx>
          <w:tblCellMar>
            <w:right w:w="27" w:type="dxa"/>
          </w:tblCellMar>
        </w:tblPrEx>
        <w:trPr>
          <w:trHeight w:val="1106"/>
        </w:trPr>
        <w:tc>
          <w:tcPr>
            <w:tcW w:w="3046" w:type="dxa"/>
            <w:tcBorders>
              <w:top w:val="single" w:sz="4" w:space="0" w:color="C0C0C0"/>
              <w:left w:val="single" w:sz="4" w:space="0" w:color="C0C0C0"/>
              <w:bottom w:val="single" w:sz="4" w:space="0" w:color="C0C0C0"/>
              <w:right w:val="single" w:sz="4" w:space="0" w:color="C0C0C0"/>
            </w:tcBorders>
            <w:shd w:val="clear" w:color="auto" w:fill="E6E6E6"/>
          </w:tcPr>
          <w:p w14:paraId="20A1ABE0"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Program funding is used to head lease at least the minimum number of properties provided by the contract  </w:t>
            </w:r>
          </w:p>
        </w:tc>
        <w:tc>
          <w:tcPr>
            <w:tcW w:w="3113" w:type="dxa"/>
            <w:tcBorders>
              <w:top w:val="single" w:sz="4" w:space="0" w:color="C0C0C0"/>
              <w:left w:val="single" w:sz="4" w:space="0" w:color="C0C0C0"/>
              <w:bottom w:val="single" w:sz="4" w:space="0" w:color="C0C0C0"/>
              <w:right w:val="single" w:sz="4" w:space="0" w:color="C0C0C0"/>
            </w:tcBorders>
          </w:tcPr>
          <w:p w14:paraId="754B83EB"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100 percent of the minimum head lease quota range is achieved.  </w:t>
            </w:r>
          </w:p>
        </w:tc>
        <w:tc>
          <w:tcPr>
            <w:tcW w:w="3100" w:type="dxa"/>
            <w:tcBorders>
              <w:top w:val="single" w:sz="4" w:space="0" w:color="C0C0C0"/>
              <w:left w:val="single" w:sz="4" w:space="0" w:color="C0C0C0"/>
              <w:bottom w:val="single" w:sz="4" w:space="0" w:color="C0C0C0"/>
              <w:right w:val="single" w:sz="4" w:space="0" w:color="C0C0C0"/>
            </w:tcBorders>
          </w:tcPr>
          <w:p w14:paraId="6D10BC83"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Number of properties privately head leased.  </w:t>
            </w:r>
          </w:p>
        </w:tc>
        <w:tc>
          <w:tcPr>
            <w:tcW w:w="3058" w:type="dxa"/>
            <w:tcBorders>
              <w:top w:val="single" w:sz="4" w:space="0" w:color="C0C0C0"/>
              <w:left w:val="single" w:sz="4" w:space="0" w:color="C0C0C0"/>
              <w:bottom w:val="single" w:sz="4" w:space="0" w:color="C0C0C0"/>
              <w:right w:val="single" w:sz="4" w:space="0" w:color="C0C0C0"/>
            </w:tcBorders>
          </w:tcPr>
          <w:p w14:paraId="361CEE64"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Provider submitted.  </w:t>
            </w:r>
          </w:p>
        </w:tc>
        <w:tc>
          <w:tcPr>
            <w:tcW w:w="3047" w:type="dxa"/>
            <w:tcBorders>
              <w:top w:val="single" w:sz="4" w:space="0" w:color="C0C0C0"/>
              <w:left w:val="single" w:sz="4" w:space="0" w:color="C0C0C0"/>
              <w:bottom w:val="single" w:sz="4" w:space="0" w:color="C0C0C0"/>
              <w:right w:val="single" w:sz="4" w:space="0" w:color="C0C0C0"/>
            </w:tcBorders>
          </w:tcPr>
          <w:p w14:paraId="0EF25576"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 Rent Scheme – private head lease </w:t>
            </w:r>
          </w:p>
          <w:p w14:paraId="01C54F43"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Crisis Accommodation Program – private head lease. </w:t>
            </w:r>
          </w:p>
        </w:tc>
        <w:tc>
          <w:tcPr>
            <w:tcW w:w="3081" w:type="dxa"/>
            <w:tcBorders>
              <w:top w:val="single" w:sz="4" w:space="0" w:color="C0C0C0"/>
              <w:left w:val="single" w:sz="4" w:space="0" w:color="C0C0C0"/>
              <w:bottom w:val="single" w:sz="4" w:space="0" w:color="C0C0C0"/>
              <w:right w:val="single" w:sz="4" w:space="0" w:color="C0C0C0"/>
            </w:tcBorders>
          </w:tcPr>
          <w:p w14:paraId="097E6415"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21 days after the end of each quarter.  </w:t>
            </w:r>
          </w:p>
          <w:p w14:paraId="50D22996"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21 October, 21 January, 21 </w:t>
            </w:r>
            <w:proofErr w:type="gramStart"/>
            <w:r w:rsidRPr="00C901A8">
              <w:rPr>
                <w:rFonts w:eastAsia="Arial" w:cs="Arial"/>
                <w:color w:val="000000"/>
                <w:sz w:val="18"/>
                <w:lang w:eastAsia="en-AU"/>
              </w:rPr>
              <w:t>April</w:t>
            </w:r>
            <w:proofErr w:type="gramEnd"/>
            <w:r w:rsidRPr="00C901A8">
              <w:rPr>
                <w:rFonts w:eastAsia="Arial" w:cs="Arial"/>
                <w:color w:val="000000"/>
                <w:sz w:val="18"/>
                <w:lang w:eastAsia="en-AU"/>
              </w:rPr>
              <w:t xml:space="preserve"> and 21 July. </w:t>
            </w:r>
          </w:p>
        </w:tc>
        <w:tc>
          <w:tcPr>
            <w:tcW w:w="2915" w:type="dxa"/>
            <w:tcBorders>
              <w:top w:val="single" w:sz="4" w:space="0" w:color="C0C0C0"/>
              <w:left w:val="single" w:sz="4" w:space="0" w:color="C0C0C0"/>
              <w:bottom w:val="single" w:sz="4" w:space="0" w:color="C0C0C0"/>
              <w:right w:val="single" w:sz="4" w:space="0" w:color="C0C0C0"/>
            </w:tcBorders>
          </w:tcPr>
          <w:p w14:paraId="2992338E"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It is important for the department to ensure that funding is being appropriately utilised.  </w:t>
            </w:r>
          </w:p>
        </w:tc>
      </w:tr>
      <w:tr w:rsidR="000A54D1" w:rsidRPr="00C901A8" w14:paraId="2829B0EA" w14:textId="77777777" w:rsidTr="00C64509">
        <w:tblPrEx>
          <w:tblCellMar>
            <w:right w:w="27" w:type="dxa"/>
          </w:tblCellMar>
        </w:tblPrEx>
        <w:trPr>
          <w:trHeight w:val="611"/>
        </w:trPr>
        <w:tc>
          <w:tcPr>
            <w:tcW w:w="21360" w:type="dxa"/>
            <w:gridSpan w:val="7"/>
            <w:tcBorders>
              <w:top w:val="single" w:sz="4" w:space="0" w:color="C0C0C0"/>
              <w:left w:val="single" w:sz="4" w:space="0" w:color="C0C0C0"/>
              <w:bottom w:val="single" w:sz="4" w:space="0" w:color="C0C0C0"/>
              <w:right w:val="single" w:sz="4" w:space="0" w:color="C0C0C0"/>
            </w:tcBorders>
            <w:shd w:val="clear" w:color="auto" w:fill="003E69"/>
          </w:tcPr>
          <w:p w14:paraId="246A96D8"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b/>
                <w:color w:val="FFFFFF" w:themeColor="background1"/>
                <w:sz w:val="18"/>
                <w:lang w:eastAsia="en-AU"/>
              </w:rPr>
              <w:t xml:space="preserve">Tenancy planning </w:t>
            </w:r>
          </w:p>
        </w:tc>
      </w:tr>
      <w:tr w:rsidR="00955CEF" w:rsidRPr="00C901A8" w14:paraId="69F27556" w14:textId="77777777" w:rsidTr="00890637">
        <w:tblPrEx>
          <w:tblCellMar>
            <w:right w:w="27" w:type="dxa"/>
          </w:tblCellMar>
        </w:tblPrEx>
        <w:trPr>
          <w:trHeight w:val="698"/>
        </w:trPr>
        <w:tc>
          <w:tcPr>
            <w:tcW w:w="3046" w:type="dxa"/>
            <w:tcBorders>
              <w:top w:val="single" w:sz="4" w:space="0" w:color="C0C0C0"/>
              <w:left w:val="single" w:sz="4" w:space="0" w:color="C0C0C0"/>
              <w:bottom w:val="single" w:sz="4" w:space="0" w:color="C0C0C0"/>
              <w:right w:val="single" w:sz="4" w:space="0" w:color="C0C0C0"/>
            </w:tcBorders>
            <w:shd w:val="clear" w:color="auto" w:fill="003E69"/>
          </w:tcPr>
          <w:p w14:paraId="688F5AE8" w14:textId="77777777" w:rsidR="00955CEF" w:rsidRPr="00C901A8" w:rsidRDefault="00955CEF" w:rsidP="00890637">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Funded output </w:t>
            </w:r>
          </w:p>
        </w:tc>
        <w:tc>
          <w:tcPr>
            <w:tcW w:w="3113" w:type="dxa"/>
            <w:tcBorders>
              <w:top w:val="single" w:sz="4" w:space="0" w:color="C0C0C0"/>
              <w:left w:val="single" w:sz="4" w:space="0" w:color="C0C0C0"/>
              <w:bottom w:val="single" w:sz="4" w:space="0" w:color="C0C0C0"/>
              <w:right w:val="single" w:sz="4" w:space="0" w:color="C0C0C0"/>
            </w:tcBorders>
            <w:shd w:val="clear" w:color="auto" w:fill="003E69"/>
          </w:tcPr>
          <w:p w14:paraId="5E9F5510" w14:textId="77777777" w:rsidR="00955CEF" w:rsidRPr="00C901A8" w:rsidRDefault="00955CEF" w:rsidP="00890637">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Performance indicator </w:t>
            </w:r>
          </w:p>
        </w:tc>
        <w:tc>
          <w:tcPr>
            <w:tcW w:w="3100" w:type="dxa"/>
            <w:tcBorders>
              <w:top w:val="single" w:sz="4" w:space="0" w:color="C0C0C0"/>
              <w:left w:val="single" w:sz="4" w:space="0" w:color="C0C0C0"/>
              <w:bottom w:val="single" w:sz="4" w:space="0" w:color="C0C0C0"/>
              <w:right w:val="single" w:sz="4" w:space="0" w:color="C0C0C0"/>
            </w:tcBorders>
            <w:shd w:val="clear" w:color="auto" w:fill="003E69"/>
          </w:tcPr>
          <w:p w14:paraId="218F3E66" w14:textId="77777777" w:rsidR="00955CEF" w:rsidRPr="00C901A8" w:rsidRDefault="00955CEF" w:rsidP="00890637">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Data required to assess performance </w:t>
            </w:r>
          </w:p>
        </w:tc>
        <w:tc>
          <w:tcPr>
            <w:tcW w:w="3058" w:type="dxa"/>
            <w:tcBorders>
              <w:top w:val="single" w:sz="4" w:space="0" w:color="C0C0C0"/>
              <w:left w:val="single" w:sz="4" w:space="0" w:color="C0C0C0"/>
              <w:bottom w:val="single" w:sz="4" w:space="0" w:color="C0C0C0"/>
              <w:right w:val="single" w:sz="4" w:space="0" w:color="C0C0C0"/>
            </w:tcBorders>
            <w:shd w:val="clear" w:color="auto" w:fill="003E69"/>
          </w:tcPr>
          <w:p w14:paraId="0F59A500" w14:textId="77777777" w:rsidR="00955CEF" w:rsidRPr="00C901A8" w:rsidRDefault="00955CEF" w:rsidP="00890637">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Data collection point </w:t>
            </w:r>
          </w:p>
        </w:tc>
        <w:tc>
          <w:tcPr>
            <w:tcW w:w="3047" w:type="dxa"/>
            <w:tcBorders>
              <w:top w:val="single" w:sz="4" w:space="0" w:color="C0C0C0"/>
              <w:left w:val="single" w:sz="4" w:space="0" w:color="C0C0C0"/>
              <w:bottom w:val="single" w:sz="4" w:space="0" w:color="C0C0C0"/>
              <w:right w:val="single" w:sz="4" w:space="0" w:color="C0C0C0"/>
            </w:tcBorders>
            <w:shd w:val="clear" w:color="auto" w:fill="003E69"/>
          </w:tcPr>
          <w:p w14:paraId="7D1BB196" w14:textId="77777777" w:rsidR="00955CEF" w:rsidRPr="00C901A8" w:rsidRDefault="00955CEF" w:rsidP="00890637">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Program </w:t>
            </w:r>
          </w:p>
        </w:tc>
        <w:tc>
          <w:tcPr>
            <w:tcW w:w="3081" w:type="dxa"/>
            <w:tcBorders>
              <w:top w:val="single" w:sz="4" w:space="0" w:color="C0C0C0"/>
              <w:left w:val="single" w:sz="4" w:space="0" w:color="C0C0C0"/>
              <w:bottom w:val="single" w:sz="4" w:space="0" w:color="C0C0C0"/>
              <w:right w:val="single" w:sz="4" w:space="0" w:color="C0C0C0"/>
            </w:tcBorders>
            <w:shd w:val="clear" w:color="auto" w:fill="003E69"/>
          </w:tcPr>
          <w:p w14:paraId="2A78B75D" w14:textId="77777777" w:rsidR="00955CEF" w:rsidRPr="00C901A8" w:rsidRDefault="00955CEF" w:rsidP="00890637">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Timeframe </w:t>
            </w:r>
          </w:p>
        </w:tc>
        <w:tc>
          <w:tcPr>
            <w:tcW w:w="2915" w:type="dxa"/>
            <w:tcBorders>
              <w:top w:val="single" w:sz="4" w:space="0" w:color="C0C0C0"/>
              <w:left w:val="single" w:sz="4" w:space="0" w:color="C0C0C0"/>
              <w:bottom w:val="single" w:sz="4" w:space="0" w:color="C0C0C0"/>
              <w:right w:val="single" w:sz="4" w:space="0" w:color="C0C0C0"/>
            </w:tcBorders>
            <w:shd w:val="clear" w:color="auto" w:fill="003E69"/>
          </w:tcPr>
          <w:p w14:paraId="741F259A" w14:textId="77777777" w:rsidR="00955CEF" w:rsidRPr="00C901A8" w:rsidRDefault="00955CEF" w:rsidP="00890637">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Relevance of data to the department.  </w:t>
            </w:r>
          </w:p>
        </w:tc>
      </w:tr>
      <w:tr w:rsidR="000A54D1" w:rsidRPr="00C901A8" w14:paraId="6947FAAA" w14:textId="77777777" w:rsidTr="00C64509">
        <w:tblPrEx>
          <w:tblCellMar>
            <w:right w:w="27" w:type="dxa"/>
          </w:tblCellMar>
        </w:tblPrEx>
        <w:trPr>
          <w:trHeight w:val="1166"/>
        </w:trPr>
        <w:tc>
          <w:tcPr>
            <w:tcW w:w="3046" w:type="dxa"/>
            <w:tcBorders>
              <w:top w:val="single" w:sz="4" w:space="0" w:color="C0C0C0"/>
              <w:left w:val="single" w:sz="4" w:space="0" w:color="C0C0C0"/>
              <w:bottom w:val="single" w:sz="4" w:space="0" w:color="C0C0C0"/>
              <w:right w:val="single" w:sz="4" w:space="0" w:color="C0C0C0"/>
            </w:tcBorders>
            <w:shd w:val="clear" w:color="auto" w:fill="E6E6E6"/>
          </w:tcPr>
          <w:p w14:paraId="6274CFAE"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Tenants are assisted for the duration of their need.  </w:t>
            </w:r>
          </w:p>
        </w:tc>
        <w:tc>
          <w:tcPr>
            <w:tcW w:w="3113" w:type="dxa"/>
            <w:tcBorders>
              <w:top w:val="single" w:sz="4" w:space="0" w:color="C0C0C0"/>
              <w:left w:val="single" w:sz="4" w:space="0" w:color="C0C0C0"/>
              <w:bottom w:val="single" w:sz="4" w:space="0" w:color="C0C0C0"/>
              <w:right w:val="single" w:sz="4" w:space="0" w:color="C0C0C0"/>
            </w:tcBorders>
          </w:tcPr>
          <w:p w14:paraId="36503BC6"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90 percent of tenants exit within the duration of need specified in their tenancy plan.  </w:t>
            </w:r>
          </w:p>
        </w:tc>
        <w:tc>
          <w:tcPr>
            <w:tcW w:w="3100" w:type="dxa"/>
            <w:tcBorders>
              <w:top w:val="single" w:sz="4" w:space="0" w:color="C0C0C0"/>
              <w:left w:val="single" w:sz="4" w:space="0" w:color="C0C0C0"/>
              <w:bottom w:val="single" w:sz="4" w:space="0" w:color="C0C0C0"/>
              <w:right w:val="single" w:sz="4" w:space="0" w:color="C0C0C0"/>
            </w:tcBorders>
          </w:tcPr>
          <w:p w14:paraId="3F11F48B"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Number of tenants that exceeded the duration of need in their tenancy plan.  </w:t>
            </w:r>
          </w:p>
        </w:tc>
        <w:tc>
          <w:tcPr>
            <w:tcW w:w="3058" w:type="dxa"/>
            <w:tcBorders>
              <w:top w:val="single" w:sz="4" w:space="0" w:color="C0C0C0"/>
              <w:left w:val="single" w:sz="4" w:space="0" w:color="C0C0C0"/>
              <w:bottom w:val="single" w:sz="4" w:space="0" w:color="C0C0C0"/>
              <w:right w:val="single" w:sz="4" w:space="0" w:color="C0C0C0"/>
            </w:tcBorders>
          </w:tcPr>
          <w:p w14:paraId="2EDF5BA1"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Provider submitted. </w:t>
            </w:r>
          </w:p>
        </w:tc>
        <w:tc>
          <w:tcPr>
            <w:tcW w:w="3047" w:type="dxa"/>
            <w:tcBorders>
              <w:top w:val="single" w:sz="4" w:space="0" w:color="C0C0C0"/>
              <w:left w:val="single" w:sz="4" w:space="0" w:color="C0C0C0"/>
              <w:bottom w:val="single" w:sz="4" w:space="0" w:color="C0C0C0"/>
              <w:right w:val="single" w:sz="4" w:space="0" w:color="C0C0C0"/>
            </w:tcBorders>
          </w:tcPr>
          <w:p w14:paraId="49CAEEE1"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Community-managed Housing – </w:t>
            </w:r>
          </w:p>
          <w:p w14:paraId="093AFAD8"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Studio Units (transitional </w:t>
            </w:r>
            <w:proofErr w:type="gramStart"/>
            <w:r w:rsidRPr="00C901A8">
              <w:rPr>
                <w:rFonts w:eastAsia="Arial" w:cs="Arial"/>
                <w:color w:val="000000"/>
                <w:sz w:val="18"/>
                <w:lang w:eastAsia="en-AU"/>
              </w:rPr>
              <w:t>only)  Community</w:t>
            </w:r>
            <w:proofErr w:type="gramEnd"/>
            <w:r w:rsidRPr="00C901A8">
              <w:rPr>
                <w:rFonts w:eastAsia="Arial" w:cs="Arial"/>
                <w:color w:val="000000"/>
                <w:sz w:val="18"/>
                <w:lang w:eastAsia="en-AU"/>
              </w:rPr>
              <w:t xml:space="preserve"> Rent Scheme. </w:t>
            </w:r>
          </w:p>
          <w:p w14:paraId="36B5E06C"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Same House Different Landlord. </w:t>
            </w:r>
          </w:p>
        </w:tc>
        <w:tc>
          <w:tcPr>
            <w:tcW w:w="3081" w:type="dxa"/>
            <w:tcBorders>
              <w:top w:val="single" w:sz="4" w:space="0" w:color="C0C0C0"/>
              <w:left w:val="single" w:sz="4" w:space="0" w:color="C0C0C0"/>
              <w:bottom w:val="single" w:sz="4" w:space="0" w:color="C0C0C0"/>
              <w:right w:val="single" w:sz="4" w:space="0" w:color="C0C0C0"/>
            </w:tcBorders>
          </w:tcPr>
          <w:p w14:paraId="7A6F72A9"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21 days after the end of each quarter.  </w:t>
            </w:r>
          </w:p>
          <w:p w14:paraId="208EBF06"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21 October, 21 January, 21 </w:t>
            </w:r>
            <w:proofErr w:type="gramStart"/>
            <w:r w:rsidRPr="00C901A8">
              <w:rPr>
                <w:rFonts w:eastAsia="Arial" w:cs="Arial"/>
                <w:color w:val="000000"/>
                <w:sz w:val="18"/>
                <w:lang w:eastAsia="en-AU"/>
              </w:rPr>
              <w:t>April</w:t>
            </w:r>
            <w:proofErr w:type="gramEnd"/>
            <w:r w:rsidRPr="00C901A8">
              <w:rPr>
                <w:rFonts w:eastAsia="Arial" w:cs="Arial"/>
                <w:color w:val="000000"/>
                <w:sz w:val="18"/>
                <w:lang w:eastAsia="en-AU"/>
              </w:rPr>
              <w:t xml:space="preserve"> and 21 July.  </w:t>
            </w:r>
          </w:p>
        </w:tc>
        <w:tc>
          <w:tcPr>
            <w:tcW w:w="2915" w:type="dxa"/>
            <w:vMerge w:val="restart"/>
            <w:tcBorders>
              <w:top w:val="single" w:sz="4" w:space="0" w:color="C0C0C0"/>
              <w:left w:val="single" w:sz="4" w:space="0" w:color="C0C0C0"/>
              <w:bottom w:val="single" w:sz="4" w:space="0" w:color="C0C0C0"/>
              <w:right w:val="single" w:sz="4" w:space="0" w:color="C0C0C0"/>
            </w:tcBorders>
          </w:tcPr>
          <w:p w14:paraId="1F4305F3"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These performance indicators and data requirements allow the department to assess whether providers are transitioning people through and out of transitional housing.   </w:t>
            </w:r>
          </w:p>
        </w:tc>
      </w:tr>
      <w:tr w:rsidR="000A54D1" w:rsidRPr="00C901A8" w14:paraId="2F5D8D68" w14:textId="77777777" w:rsidTr="00C64509">
        <w:tblPrEx>
          <w:tblCellMar>
            <w:right w:w="27" w:type="dxa"/>
          </w:tblCellMar>
        </w:tblPrEx>
        <w:trPr>
          <w:trHeight w:val="1126"/>
        </w:trPr>
        <w:tc>
          <w:tcPr>
            <w:tcW w:w="3046" w:type="dxa"/>
            <w:tcBorders>
              <w:top w:val="single" w:sz="4" w:space="0" w:color="C0C0C0"/>
              <w:left w:val="single" w:sz="4" w:space="0" w:color="C0C0C0"/>
              <w:bottom w:val="single" w:sz="4" w:space="0" w:color="C0C0C0"/>
              <w:right w:val="single" w:sz="4" w:space="0" w:color="C0C0C0"/>
            </w:tcBorders>
            <w:shd w:val="clear" w:color="auto" w:fill="E6E6E6"/>
          </w:tcPr>
          <w:p w14:paraId="09683F3A"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Tenants are assisted for the duration of their need. </w:t>
            </w:r>
          </w:p>
        </w:tc>
        <w:tc>
          <w:tcPr>
            <w:tcW w:w="3113" w:type="dxa"/>
            <w:tcBorders>
              <w:top w:val="single" w:sz="4" w:space="0" w:color="C0C0C0"/>
              <w:left w:val="single" w:sz="4" w:space="0" w:color="C0C0C0"/>
              <w:bottom w:val="single" w:sz="4" w:space="0" w:color="C0C0C0"/>
              <w:right w:val="single" w:sz="4" w:space="0" w:color="C0C0C0"/>
            </w:tcBorders>
          </w:tcPr>
          <w:p w14:paraId="7F4E4405"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Average current tenancy is less than 21 months. </w:t>
            </w:r>
          </w:p>
        </w:tc>
        <w:tc>
          <w:tcPr>
            <w:tcW w:w="3100" w:type="dxa"/>
            <w:tcBorders>
              <w:top w:val="single" w:sz="4" w:space="0" w:color="C0C0C0"/>
              <w:left w:val="single" w:sz="4" w:space="0" w:color="C0C0C0"/>
              <w:bottom w:val="single" w:sz="4" w:space="0" w:color="C0C0C0"/>
              <w:right w:val="single" w:sz="4" w:space="0" w:color="C0C0C0"/>
            </w:tcBorders>
          </w:tcPr>
          <w:p w14:paraId="78947D9B"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Average length of current tenancies. </w:t>
            </w:r>
          </w:p>
        </w:tc>
        <w:tc>
          <w:tcPr>
            <w:tcW w:w="3058" w:type="dxa"/>
            <w:tcBorders>
              <w:top w:val="single" w:sz="4" w:space="0" w:color="C0C0C0"/>
              <w:left w:val="single" w:sz="4" w:space="0" w:color="C0C0C0"/>
              <w:bottom w:val="single" w:sz="4" w:space="0" w:color="C0C0C0"/>
              <w:right w:val="single" w:sz="4" w:space="0" w:color="C0C0C0"/>
            </w:tcBorders>
          </w:tcPr>
          <w:p w14:paraId="73A3A502"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Provider submitted. </w:t>
            </w:r>
          </w:p>
        </w:tc>
        <w:tc>
          <w:tcPr>
            <w:tcW w:w="3047" w:type="dxa"/>
            <w:tcBorders>
              <w:top w:val="single" w:sz="4" w:space="0" w:color="C0C0C0"/>
              <w:left w:val="single" w:sz="4" w:space="0" w:color="C0C0C0"/>
              <w:bottom w:val="single" w:sz="4" w:space="0" w:color="C0C0C0"/>
              <w:right w:val="single" w:sz="4" w:space="0" w:color="C0C0C0"/>
            </w:tcBorders>
          </w:tcPr>
          <w:p w14:paraId="67FE27BF"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Community-managed Housing – </w:t>
            </w:r>
          </w:p>
          <w:p w14:paraId="1C47CB7E"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Studio Units (transitional </w:t>
            </w:r>
            <w:proofErr w:type="gramStart"/>
            <w:r w:rsidRPr="00C901A8">
              <w:rPr>
                <w:rFonts w:eastAsia="Arial" w:cs="Arial"/>
                <w:color w:val="000000"/>
                <w:sz w:val="18"/>
                <w:lang w:eastAsia="en-AU"/>
              </w:rPr>
              <w:t>only)  Community</w:t>
            </w:r>
            <w:proofErr w:type="gramEnd"/>
            <w:r w:rsidRPr="00C901A8">
              <w:rPr>
                <w:rFonts w:eastAsia="Arial" w:cs="Arial"/>
                <w:color w:val="000000"/>
                <w:sz w:val="18"/>
                <w:lang w:eastAsia="en-AU"/>
              </w:rPr>
              <w:t xml:space="preserve"> Rent Scheme. </w:t>
            </w:r>
          </w:p>
        </w:tc>
        <w:tc>
          <w:tcPr>
            <w:tcW w:w="3081" w:type="dxa"/>
            <w:tcBorders>
              <w:top w:val="single" w:sz="4" w:space="0" w:color="C0C0C0"/>
              <w:left w:val="single" w:sz="4" w:space="0" w:color="C0C0C0"/>
              <w:bottom w:val="single" w:sz="4" w:space="0" w:color="C0C0C0"/>
              <w:right w:val="single" w:sz="4" w:space="0" w:color="C0C0C0"/>
            </w:tcBorders>
          </w:tcPr>
          <w:p w14:paraId="095652FB"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21 days after the end of each quarter.  </w:t>
            </w:r>
          </w:p>
          <w:p w14:paraId="4FBA0F1F"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21 October, 21 January, 21 </w:t>
            </w:r>
            <w:proofErr w:type="gramStart"/>
            <w:r w:rsidRPr="00C901A8">
              <w:rPr>
                <w:rFonts w:eastAsia="Arial" w:cs="Arial"/>
                <w:color w:val="000000"/>
                <w:sz w:val="18"/>
                <w:lang w:eastAsia="en-AU"/>
              </w:rPr>
              <w:t>April</w:t>
            </w:r>
            <w:proofErr w:type="gramEnd"/>
            <w:r w:rsidRPr="00C901A8">
              <w:rPr>
                <w:rFonts w:eastAsia="Arial" w:cs="Arial"/>
                <w:color w:val="000000"/>
                <w:sz w:val="18"/>
                <w:lang w:eastAsia="en-AU"/>
              </w:rPr>
              <w:t xml:space="preserve"> and 21 July. </w:t>
            </w:r>
          </w:p>
        </w:tc>
        <w:tc>
          <w:tcPr>
            <w:tcW w:w="0" w:type="auto"/>
            <w:vMerge/>
            <w:tcBorders>
              <w:top w:val="nil"/>
              <w:left w:val="single" w:sz="4" w:space="0" w:color="C0C0C0"/>
              <w:bottom w:val="nil"/>
              <w:right w:val="single" w:sz="4" w:space="0" w:color="C0C0C0"/>
            </w:tcBorders>
          </w:tcPr>
          <w:p w14:paraId="2FE2EAFC" w14:textId="77777777" w:rsidR="000A54D1" w:rsidRPr="00C901A8" w:rsidRDefault="000A54D1" w:rsidP="00C64509">
            <w:pPr>
              <w:spacing w:after="0" w:line="259" w:lineRule="auto"/>
              <w:ind w:left="1"/>
              <w:rPr>
                <w:rFonts w:eastAsia="Arial" w:cs="Arial"/>
                <w:color w:val="000000"/>
                <w:sz w:val="18"/>
                <w:lang w:eastAsia="en-AU"/>
              </w:rPr>
            </w:pPr>
          </w:p>
        </w:tc>
      </w:tr>
      <w:tr w:rsidR="000A54D1" w:rsidRPr="00C901A8" w14:paraId="333D185A" w14:textId="77777777" w:rsidTr="00C64509">
        <w:tblPrEx>
          <w:tblCellMar>
            <w:right w:w="27" w:type="dxa"/>
          </w:tblCellMar>
        </w:tblPrEx>
        <w:trPr>
          <w:trHeight w:val="1907"/>
        </w:trPr>
        <w:tc>
          <w:tcPr>
            <w:tcW w:w="3046" w:type="dxa"/>
            <w:tcBorders>
              <w:top w:val="single" w:sz="4" w:space="0" w:color="C0C0C0"/>
              <w:left w:val="single" w:sz="4" w:space="0" w:color="C0C0C0"/>
              <w:bottom w:val="single" w:sz="4" w:space="0" w:color="C0C0C0"/>
              <w:right w:val="single" w:sz="4" w:space="0" w:color="C0C0C0"/>
            </w:tcBorders>
            <w:shd w:val="clear" w:color="auto" w:fill="E6E6E6"/>
          </w:tcPr>
          <w:p w14:paraId="330689AD"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Tenants are assisted for the duration of their need. </w:t>
            </w:r>
          </w:p>
        </w:tc>
        <w:tc>
          <w:tcPr>
            <w:tcW w:w="3113" w:type="dxa"/>
            <w:tcBorders>
              <w:top w:val="single" w:sz="4" w:space="0" w:color="C0C0C0"/>
              <w:left w:val="single" w:sz="4" w:space="0" w:color="C0C0C0"/>
              <w:bottom w:val="single" w:sz="4" w:space="0" w:color="C0C0C0"/>
              <w:right w:val="single" w:sz="4" w:space="0" w:color="C0C0C0"/>
            </w:tcBorders>
          </w:tcPr>
          <w:p w14:paraId="1CDC82D9"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Average tenancy is less than 24 months.  </w:t>
            </w:r>
          </w:p>
        </w:tc>
        <w:tc>
          <w:tcPr>
            <w:tcW w:w="3100" w:type="dxa"/>
            <w:tcBorders>
              <w:top w:val="single" w:sz="4" w:space="0" w:color="C0C0C0"/>
              <w:left w:val="single" w:sz="4" w:space="0" w:color="C0C0C0"/>
              <w:bottom w:val="single" w:sz="4" w:space="0" w:color="C0C0C0"/>
              <w:right w:val="single" w:sz="4" w:space="0" w:color="C0C0C0"/>
            </w:tcBorders>
          </w:tcPr>
          <w:p w14:paraId="52947FDE"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Average length of tenancies ended during the reporting period.  </w:t>
            </w:r>
          </w:p>
        </w:tc>
        <w:tc>
          <w:tcPr>
            <w:tcW w:w="3058" w:type="dxa"/>
            <w:tcBorders>
              <w:top w:val="single" w:sz="4" w:space="0" w:color="C0C0C0"/>
              <w:left w:val="single" w:sz="4" w:space="0" w:color="C0C0C0"/>
              <w:bottom w:val="single" w:sz="4" w:space="0" w:color="C0C0C0"/>
              <w:right w:val="single" w:sz="4" w:space="0" w:color="C0C0C0"/>
            </w:tcBorders>
          </w:tcPr>
          <w:p w14:paraId="25FA5AF7"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Provider submitted. </w:t>
            </w:r>
          </w:p>
        </w:tc>
        <w:tc>
          <w:tcPr>
            <w:tcW w:w="3047" w:type="dxa"/>
            <w:tcBorders>
              <w:top w:val="single" w:sz="4" w:space="0" w:color="C0C0C0"/>
              <w:left w:val="single" w:sz="4" w:space="0" w:color="C0C0C0"/>
              <w:bottom w:val="single" w:sz="4" w:space="0" w:color="C0C0C0"/>
              <w:right w:val="single" w:sz="4" w:space="0" w:color="C0C0C0"/>
            </w:tcBorders>
          </w:tcPr>
          <w:p w14:paraId="10807E1D"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Community-managed Housing – </w:t>
            </w:r>
          </w:p>
          <w:p w14:paraId="2C72E3D8"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Studio Units (transitional </w:t>
            </w:r>
            <w:proofErr w:type="gramStart"/>
            <w:r w:rsidRPr="00C901A8">
              <w:rPr>
                <w:rFonts w:eastAsia="Arial" w:cs="Arial"/>
                <w:color w:val="000000"/>
                <w:sz w:val="18"/>
                <w:lang w:eastAsia="en-AU"/>
              </w:rPr>
              <w:t>only)  Community</w:t>
            </w:r>
            <w:proofErr w:type="gramEnd"/>
            <w:r w:rsidRPr="00C901A8">
              <w:rPr>
                <w:rFonts w:eastAsia="Arial" w:cs="Arial"/>
                <w:color w:val="000000"/>
                <w:sz w:val="18"/>
                <w:lang w:eastAsia="en-AU"/>
              </w:rPr>
              <w:t xml:space="preserve"> Rent Scheme. </w:t>
            </w:r>
          </w:p>
        </w:tc>
        <w:tc>
          <w:tcPr>
            <w:tcW w:w="3081" w:type="dxa"/>
            <w:tcBorders>
              <w:top w:val="single" w:sz="4" w:space="0" w:color="C0C0C0"/>
              <w:left w:val="single" w:sz="4" w:space="0" w:color="C0C0C0"/>
              <w:bottom w:val="single" w:sz="4" w:space="0" w:color="C0C0C0"/>
              <w:right w:val="single" w:sz="4" w:space="0" w:color="C0C0C0"/>
            </w:tcBorders>
          </w:tcPr>
          <w:p w14:paraId="4E9BAFFB"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21 days after the end of each quarter.  </w:t>
            </w:r>
          </w:p>
          <w:p w14:paraId="45BB1A35"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21 October, 21 January, 21 </w:t>
            </w:r>
            <w:proofErr w:type="gramStart"/>
            <w:r w:rsidRPr="00C901A8">
              <w:rPr>
                <w:rFonts w:eastAsia="Arial" w:cs="Arial"/>
                <w:color w:val="000000"/>
                <w:sz w:val="18"/>
                <w:lang w:eastAsia="en-AU"/>
              </w:rPr>
              <w:t>April</w:t>
            </w:r>
            <w:proofErr w:type="gramEnd"/>
            <w:r w:rsidRPr="00C901A8">
              <w:rPr>
                <w:rFonts w:eastAsia="Arial" w:cs="Arial"/>
                <w:color w:val="000000"/>
                <w:sz w:val="18"/>
                <w:lang w:eastAsia="en-AU"/>
              </w:rPr>
              <w:t xml:space="preserve"> and 21 July. </w:t>
            </w:r>
          </w:p>
          <w:p w14:paraId="35E93DEB"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 </w:t>
            </w:r>
          </w:p>
          <w:p w14:paraId="4FF931F8"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 </w:t>
            </w:r>
          </w:p>
          <w:p w14:paraId="25FEC984"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 </w:t>
            </w:r>
          </w:p>
        </w:tc>
        <w:tc>
          <w:tcPr>
            <w:tcW w:w="0" w:type="auto"/>
            <w:vMerge/>
            <w:tcBorders>
              <w:top w:val="nil"/>
              <w:left w:val="single" w:sz="4" w:space="0" w:color="C0C0C0"/>
              <w:bottom w:val="single" w:sz="4" w:space="0" w:color="C0C0C0"/>
              <w:right w:val="single" w:sz="4" w:space="0" w:color="C0C0C0"/>
            </w:tcBorders>
          </w:tcPr>
          <w:p w14:paraId="3A859F4D" w14:textId="77777777" w:rsidR="000A54D1" w:rsidRPr="00C901A8" w:rsidRDefault="000A54D1" w:rsidP="00C64509">
            <w:pPr>
              <w:spacing w:after="0" w:line="259" w:lineRule="auto"/>
              <w:ind w:left="1"/>
              <w:rPr>
                <w:rFonts w:eastAsia="Arial" w:cs="Arial"/>
                <w:color w:val="000000"/>
                <w:sz w:val="18"/>
                <w:lang w:eastAsia="en-AU"/>
              </w:rPr>
            </w:pPr>
          </w:p>
        </w:tc>
      </w:tr>
      <w:tr w:rsidR="000A54D1" w:rsidRPr="00C901A8" w14:paraId="7E197364" w14:textId="77777777" w:rsidTr="00C64509">
        <w:tblPrEx>
          <w:tblCellMar>
            <w:right w:w="27" w:type="dxa"/>
          </w:tblCellMar>
        </w:tblPrEx>
        <w:trPr>
          <w:trHeight w:val="612"/>
        </w:trPr>
        <w:tc>
          <w:tcPr>
            <w:tcW w:w="3046" w:type="dxa"/>
            <w:tcBorders>
              <w:top w:val="single" w:sz="4" w:space="0" w:color="C0C0C0"/>
              <w:left w:val="single" w:sz="4" w:space="0" w:color="C0C0C0"/>
              <w:bottom w:val="single" w:sz="4" w:space="0" w:color="C0C0C0"/>
              <w:right w:val="nil"/>
            </w:tcBorders>
            <w:shd w:val="clear" w:color="auto" w:fill="003E69"/>
          </w:tcPr>
          <w:p w14:paraId="1043805C" w14:textId="77777777" w:rsidR="000A54D1" w:rsidRPr="00C901A8" w:rsidRDefault="000A54D1" w:rsidP="00C64509">
            <w:pPr>
              <w:spacing w:after="0" w:line="259" w:lineRule="auto"/>
              <w:ind w:left="1"/>
              <w:rPr>
                <w:rFonts w:eastAsia="Arial" w:cs="Arial"/>
                <w:color w:val="FFFFFF" w:themeColor="background1"/>
                <w:sz w:val="18"/>
                <w:lang w:eastAsia="en-AU"/>
              </w:rPr>
            </w:pPr>
            <w:r w:rsidRPr="00C901A8">
              <w:rPr>
                <w:rFonts w:eastAsia="Arial" w:cs="Arial"/>
                <w:b/>
                <w:color w:val="FFFFFF" w:themeColor="background1"/>
                <w:sz w:val="18"/>
                <w:lang w:eastAsia="en-AU"/>
              </w:rPr>
              <w:t xml:space="preserve">Common Ground Queensland </w:t>
            </w:r>
          </w:p>
        </w:tc>
        <w:tc>
          <w:tcPr>
            <w:tcW w:w="3113" w:type="dxa"/>
            <w:tcBorders>
              <w:top w:val="single" w:sz="4" w:space="0" w:color="C0C0C0"/>
              <w:left w:val="nil"/>
              <w:bottom w:val="single" w:sz="4" w:space="0" w:color="C0C0C0"/>
              <w:right w:val="nil"/>
            </w:tcBorders>
            <w:shd w:val="clear" w:color="auto" w:fill="003E69"/>
          </w:tcPr>
          <w:p w14:paraId="089FF5DC" w14:textId="77777777" w:rsidR="000A54D1" w:rsidRPr="00C901A8" w:rsidRDefault="000A54D1" w:rsidP="00C64509">
            <w:pPr>
              <w:spacing w:after="0" w:line="259" w:lineRule="auto"/>
              <w:ind w:left="1"/>
              <w:rPr>
                <w:rFonts w:eastAsia="Arial" w:cs="Arial"/>
                <w:color w:val="FFFFFF" w:themeColor="background1"/>
                <w:sz w:val="18"/>
                <w:lang w:eastAsia="en-AU"/>
              </w:rPr>
            </w:pPr>
          </w:p>
        </w:tc>
        <w:tc>
          <w:tcPr>
            <w:tcW w:w="3100" w:type="dxa"/>
            <w:tcBorders>
              <w:top w:val="single" w:sz="4" w:space="0" w:color="C0C0C0"/>
              <w:left w:val="nil"/>
              <w:bottom w:val="single" w:sz="4" w:space="0" w:color="C0C0C0"/>
              <w:right w:val="nil"/>
            </w:tcBorders>
            <w:shd w:val="clear" w:color="auto" w:fill="003E69"/>
          </w:tcPr>
          <w:p w14:paraId="7BA7A161" w14:textId="77777777" w:rsidR="000A54D1" w:rsidRPr="00C901A8" w:rsidRDefault="000A54D1" w:rsidP="00C64509">
            <w:pPr>
              <w:spacing w:after="0" w:line="259" w:lineRule="auto"/>
              <w:ind w:left="1"/>
              <w:rPr>
                <w:rFonts w:eastAsia="Arial" w:cs="Arial"/>
                <w:color w:val="000000"/>
                <w:sz w:val="18"/>
                <w:lang w:eastAsia="en-AU"/>
              </w:rPr>
            </w:pPr>
          </w:p>
        </w:tc>
        <w:tc>
          <w:tcPr>
            <w:tcW w:w="3058" w:type="dxa"/>
            <w:tcBorders>
              <w:top w:val="single" w:sz="4" w:space="0" w:color="C0C0C0"/>
              <w:left w:val="nil"/>
              <w:bottom w:val="single" w:sz="4" w:space="0" w:color="C0C0C0"/>
              <w:right w:val="nil"/>
            </w:tcBorders>
            <w:shd w:val="clear" w:color="auto" w:fill="003E69"/>
          </w:tcPr>
          <w:p w14:paraId="68E709BC" w14:textId="77777777" w:rsidR="000A54D1" w:rsidRPr="00C901A8" w:rsidRDefault="000A54D1" w:rsidP="00C64509">
            <w:pPr>
              <w:spacing w:after="0" w:line="259" w:lineRule="auto"/>
              <w:ind w:left="1"/>
              <w:rPr>
                <w:rFonts w:eastAsia="Arial" w:cs="Arial"/>
                <w:color w:val="000000"/>
                <w:sz w:val="18"/>
                <w:lang w:eastAsia="en-AU"/>
              </w:rPr>
            </w:pPr>
          </w:p>
        </w:tc>
        <w:tc>
          <w:tcPr>
            <w:tcW w:w="3047" w:type="dxa"/>
            <w:tcBorders>
              <w:top w:val="single" w:sz="4" w:space="0" w:color="C0C0C0"/>
              <w:left w:val="nil"/>
              <w:bottom w:val="single" w:sz="4" w:space="0" w:color="C0C0C0"/>
              <w:right w:val="nil"/>
            </w:tcBorders>
            <w:shd w:val="clear" w:color="auto" w:fill="003E69"/>
          </w:tcPr>
          <w:p w14:paraId="026D691C" w14:textId="77777777" w:rsidR="000A54D1" w:rsidRPr="00C901A8" w:rsidRDefault="000A54D1" w:rsidP="00C64509">
            <w:pPr>
              <w:spacing w:after="0" w:line="259" w:lineRule="auto"/>
              <w:ind w:left="1"/>
              <w:rPr>
                <w:rFonts w:eastAsia="Arial" w:cs="Arial"/>
                <w:color w:val="000000"/>
                <w:sz w:val="18"/>
                <w:lang w:eastAsia="en-AU"/>
              </w:rPr>
            </w:pPr>
          </w:p>
        </w:tc>
        <w:tc>
          <w:tcPr>
            <w:tcW w:w="3081" w:type="dxa"/>
            <w:tcBorders>
              <w:top w:val="single" w:sz="4" w:space="0" w:color="C0C0C0"/>
              <w:left w:val="nil"/>
              <w:bottom w:val="single" w:sz="4" w:space="0" w:color="C0C0C0"/>
              <w:right w:val="nil"/>
            </w:tcBorders>
            <w:shd w:val="clear" w:color="auto" w:fill="003E69"/>
          </w:tcPr>
          <w:p w14:paraId="3A661BA8" w14:textId="77777777" w:rsidR="000A54D1" w:rsidRPr="00C901A8" w:rsidRDefault="000A54D1" w:rsidP="00C64509">
            <w:pPr>
              <w:spacing w:after="0" w:line="259" w:lineRule="auto"/>
              <w:ind w:left="1"/>
              <w:rPr>
                <w:rFonts w:eastAsia="Arial" w:cs="Arial"/>
                <w:color w:val="000000"/>
                <w:sz w:val="18"/>
                <w:lang w:eastAsia="en-AU"/>
              </w:rPr>
            </w:pPr>
          </w:p>
        </w:tc>
        <w:tc>
          <w:tcPr>
            <w:tcW w:w="2915" w:type="dxa"/>
            <w:tcBorders>
              <w:top w:val="single" w:sz="4" w:space="0" w:color="C0C0C0"/>
              <w:left w:val="nil"/>
              <w:bottom w:val="single" w:sz="4" w:space="0" w:color="C0C0C0"/>
              <w:right w:val="single" w:sz="4" w:space="0" w:color="C0C0C0"/>
            </w:tcBorders>
            <w:shd w:val="clear" w:color="auto" w:fill="003E69"/>
          </w:tcPr>
          <w:p w14:paraId="7A3FD69E" w14:textId="77777777" w:rsidR="000A54D1" w:rsidRPr="00C901A8" w:rsidRDefault="000A54D1" w:rsidP="00C64509">
            <w:pPr>
              <w:spacing w:after="0" w:line="259" w:lineRule="auto"/>
              <w:ind w:left="1"/>
              <w:rPr>
                <w:rFonts w:eastAsia="Arial" w:cs="Arial"/>
                <w:color w:val="000000"/>
                <w:sz w:val="18"/>
                <w:lang w:eastAsia="en-AU"/>
              </w:rPr>
            </w:pPr>
          </w:p>
        </w:tc>
      </w:tr>
      <w:tr w:rsidR="000A54D1" w:rsidRPr="00C901A8" w14:paraId="58875CED" w14:textId="77777777" w:rsidTr="00C64509">
        <w:tblPrEx>
          <w:tblCellMar>
            <w:right w:w="27" w:type="dxa"/>
          </w:tblCellMar>
        </w:tblPrEx>
        <w:trPr>
          <w:trHeight w:val="1126"/>
        </w:trPr>
        <w:tc>
          <w:tcPr>
            <w:tcW w:w="3046" w:type="dxa"/>
            <w:tcBorders>
              <w:top w:val="single" w:sz="4" w:space="0" w:color="C0C0C0"/>
              <w:left w:val="single" w:sz="4" w:space="0" w:color="C0C0C0"/>
              <w:bottom w:val="single" w:sz="4" w:space="0" w:color="C0C0C0"/>
              <w:right w:val="single" w:sz="4" w:space="0" w:color="C0C0C0"/>
            </w:tcBorders>
            <w:shd w:val="clear" w:color="auto" w:fill="E6E6E6"/>
          </w:tcPr>
          <w:p w14:paraId="316CB73E"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Funded requirement </w:t>
            </w:r>
          </w:p>
        </w:tc>
        <w:tc>
          <w:tcPr>
            <w:tcW w:w="3113" w:type="dxa"/>
            <w:tcBorders>
              <w:top w:val="single" w:sz="4" w:space="0" w:color="C0C0C0"/>
              <w:left w:val="single" w:sz="4" w:space="0" w:color="C0C0C0"/>
              <w:bottom w:val="single" w:sz="4" w:space="0" w:color="C0C0C0"/>
              <w:right w:val="single" w:sz="4" w:space="0" w:color="C0C0C0"/>
            </w:tcBorders>
          </w:tcPr>
          <w:p w14:paraId="32BE9F5D"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Tenant mix consistent with funded requirements. </w:t>
            </w:r>
          </w:p>
        </w:tc>
        <w:tc>
          <w:tcPr>
            <w:tcW w:w="3100" w:type="dxa"/>
            <w:tcBorders>
              <w:top w:val="single" w:sz="4" w:space="0" w:color="C0C0C0"/>
              <w:left w:val="single" w:sz="4" w:space="0" w:color="C0C0C0"/>
              <w:bottom w:val="single" w:sz="4" w:space="0" w:color="C0C0C0"/>
              <w:right w:val="single" w:sz="4" w:space="0" w:color="C0C0C0"/>
            </w:tcBorders>
          </w:tcPr>
          <w:p w14:paraId="55F48475"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The number of current tenants from the low to moderate income target group.  </w:t>
            </w:r>
          </w:p>
        </w:tc>
        <w:tc>
          <w:tcPr>
            <w:tcW w:w="3058" w:type="dxa"/>
            <w:tcBorders>
              <w:top w:val="single" w:sz="4" w:space="0" w:color="C0C0C0"/>
              <w:left w:val="single" w:sz="4" w:space="0" w:color="C0C0C0"/>
              <w:bottom w:val="single" w:sz="4" w:space="0" w:color="C0C0C0"/>
              <w:right w:val="single" w:sz="4" w:space="0" w:color="C0C0C0"/>
            </w:tcBorders>
          </w:tcPr>
          <w:p w14:paraId="208A55E5"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Provider submitted. </w:t>
            </w:r>
          </w:p>
        </w:tc>
        <w:tc>
          <w:tcPr>
            <w:tcW w:w="3047" w:type="dxa"/>
            <w:tcBorders>
              <w:top w:val="single" w:sz="4" w:space="0" w:color="C0C0C0"/>
              <w:left w:val="single" w:sz="4" w:space="0" w:color="C0C0C0"/>
              <w:bottom w:val="single" w:sz="4" w:space="0" w:color="C0C0C0"/>
              <w:right w:val="single" w:sz="4" w:space="0" w:color="C0C0C0"/>
            </w:tcBorders>
          </w:tcPr>
          <w:p w14:paraId="760E006A"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Common Ground Queensland. </w:t>
            </w:r>
          </w:p>
        </w:tc>
        <w:tc>
          <w:tcPr>
            <w:tcW w:w="3081" w:type="dxa"/>
            <w:tcBorders>
              <w:top w:val="single" w:sz="4" w:space="0" w:color="C0C0C0"/>
              <w:left w:val="single" w:sz="4" w:space="0" w:color="C0C0C0"/>
              <w:bottom w:val="single" w:sz="4" w:space="0" w:color="C0C0C0"/>
              <w:right w:val="single" w:sz="4" w:space="0" w:color="C0C0C0"/>
            </w:tcBorders>
          </w:tcPr>
          <w:p w14:paraId="1232D4A0"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21 days after the end of each quarter.  </w:t>
            </w:r>
          </w:p>
          <w:p w14:paraId="4313CA2D"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21 October, 21 January, 21 </w:t>
            </w:r>
            <w:proofErr w:type="gramStart"/>
            <w:r w:rsidRPr="00C901A8">
              <w:rPr>
                <w:rFonts w:eastAsia="Arial" w:cs="Arial"/>
                <w:color w:val="000000"/>
                <w:sz w:val="18"/>
                <w:lang w:eastAsia="en-AU"/>
              </w:rPr>
              <w:t>April</w:t>
            </w:r>
            <w:proofErr w:type="gramEnd"/>
            <w:r w:rsidRPr="00C901A8">
              <w:rPr>
                <w:rFonts w:eastAsia="Arial" w:cs="Arial"/>
                <w:color w:val="000000"/>
                <w:sz w:val="18"/>
                <w:lang w:eastAsia="en-AU"/>
              </w:rPr>
              <w:t xml:space="preserve"> and 21 July. </w:t>
            </w:r>
          </w:p>
        </w:tc>
        <w:tc>
          <w:tcPr>
            <w:tcW w:w="2915" w:type="dxa"/>
            <w:vMerge w:val="restart"/>
            <w:tcBorders>
              <w:top w:val="single" w:sz="4" w:space="0" w:color="C0C0C0"/>
              <w:left w:val="single" w:sz="4" w:space="0" w:color="C0C0C0"/>
              <w:bottom w:val="single" w:sz="4" w:space="0" w:color="C0C0C0"/>
              <w:right w:val="single" w:sz="4" w:space="0" w:color="C0C0C0"/>
            </w:tcBorders>
          </w:tcPr>
          <w:p w14:paraId="69400832"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These reporting requirements allow the department to measure specific funded requirements for Common Ground Queensland.  </w:t>
            </w:r>
          </w:p>
        </w:tc>
      </w:tr>
      <w:tr w:rsidR="000A54D1" w:rsidRPr="00C901A8" w14:paraId="39FA6BB2" w14:textId="77777777" w:rsidTr="00C64509">
        <w:tblPrEx>
          <w:tblCellMar>
            <w:right w:w="27" w:type="dxa"/>
          </w:tblCellMar>
        </w:tblPrEx>
        <w:trPr>
          <w:trHeight w:val="1103"/>
        </w:trPr>
        <w:tc>
          <w:tcPr>
            <w:tcW w:w="3046" w:type="dxa"/>
            <w:tcBorders>
              <w:top w:val="single" w:sz="4" w:space="0" w:color="C0C0C0"/>
              <w:left w:val="single" w:sz="4" w:space="0" w:color="C0C0C0"/>
              <w:bottom w:val="single" w:sz="4" w:space="0" w:color="C0C0C0"/>
              <w:right w:val="single" w:sz="4" w:space="0" w:color="C0C0C0"/>
            </w:tcBorders>
            <w:shd w:val="clear" w:color="auto" w:fill="E6E6E6"/>
          </w:tcPr>
          <w:p w14:paraId="5C04C61D"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Funded requirement </w:t>
            </w:r>
          </w:p>
        </w:tc>
        <w:tc>
          <w:tcPr>
            <w:tcW w:w="3113" w:type="dxa"/>
            <w:tcBorders>
              <w:top w:val="single" w:sz="4" w:space="0" w:color="C0C0C0"/>
              <w:left w:val="single" w:sz="4" w:space="0" w:color="C0C0C0"/>
              <w:bottom w:val="single" w:sz="4" w:space="0" w:color="C0C0C0"/>
              <w:right w:val="single" w:sz="4" w:space="0" w:color="C0C0C0"/>
            </w:tcBorders>
          </w:tcPr>
          <w:p w14:paraId="3E313475"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Tenant mix consistent with funded requirements. </w:t>
            </w:r>
          </w:p>
        </w:tc>
        <w:tc>
          <w:tcPr>
            <w:tcW w:w="3100" w:type="dxa"/>
            <w:tcBorders>
              <w:top w:val="single" w:sz="4" w:space="0" w:color="C0C0C0"/>
              <w:left w:val="single" w:sz="4" w:space="0" w:color="C0C0C0"/>
              <w:bottom w:val="single" w:sz="4" w:space="0" w:color="C0C0C0"/>
              <w:right w:val="single" w:sz="4" w:space="0" w:color="C0C0C0"/>
            </w:tcBorders>
          </w:tcPr>
          <w:p w14:paraId="00B631E4"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The number of current tenants from the chronic homelessness target group. </w:t>
            </w:r>
          </w:p>
        </w:tc>
        <w:tc>
          <w:tcPr>
            <w:tcW w:w="3058" w:type="dxa"/>
            <w:tcBorders>
              <w:top w:val="single" w:sz="4" w:space="0" w:color="C0C0C0"/>
              <w:left w:val="single" w:sz="4" w:space="0" w:color="C0C0C0"/>
              <w:bottom w:val="single" w:sz="4" w:space="0" w:color="C0C0C0"/>
              <w:right w:val="single" w:sz="4" w:space="0" w:color="C0C0C0"/>
            </w:tcBorders>
          </w:tcPr>
          <w:p w14:paraId="68A4B2F2"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Provider submitted. </w:t>
            </w:r>
          </w:p>
        </w:tc>
        <w:tc>
          <w:tcPr>
            <w:tcW w:w="3047" w:type="dxa"/>
            <w:tcBorders>
              <w:top w:val="single" w:sz="4" w:space="0" w:color="C0C0C0"/>
              <w:left w:val="single" w:sz="4" w:space="0" w:color="C0C0C0"/>
              <w:bottom w:val="single" w:sz="4" w:space="0" w:color="C0C0C0"/>
              <w:right w:val="single" w:sz="4" w:space="0" w:color="C0C0C0"/>
            </w:tcBorders>
          </w:tcPr>
          <w:p w14:paraId="1171D3D2"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Common Ground Queensland. </w:t>
            </w:r>
          </w:p>
        </w:tc>
        <w:tc>
          <w:tcPr>
            <w:tcW w:w="3081" w:type="dxa"/>
            <w:tcBorders>
              <w:top w:val="single" w:sz="4" w:space="0" w:color="C0C0C0"/>
              <w:left w:val="single" w:sz="4" w:space="0" w:color="C0C0C0"/>
              <w:bottom w:val="single" w:sz="4" w:space="0" w:color="C0C0C0"/>
              <w:right w:val="single" w:sz="4" w:space="0" w:color="C0C0C0"/>
            </w:tcBorders>
          </w:tcPr>
          <w:p w14:paraId="56D7DF6D"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21 days after the end of each quarter.  </w:t>
            </w:r>
          </w:p>
          <w:p w14:paraId="32A34505" w14:textId="77777777" w:rsidR="000A54D1" w:rsidRPr="00C901A8" w:rsidRDefault="000A54D1" w:rsidP="00C64509">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21 October, 21 January, 21 </w:t>
            </w:r>
            <w:proofErr w:type="gramStart"/>
            <w:r w:rsidRPr="00C901A8">
              <w:rPr>
                <w:rFonts w:eastAsia="Arial" w:cs="Arial"/>
                <w:color w:val="000000"/>
                <w:sz w:val="18"/>
                <w:lang w:eastAsia="en-AU"/>
              </w:rPr>
              <w:t>April</w:t>
            </w:r>
            <w:proofErr w:type="gramEnd"/>
            <w:r w:rsidRPr="00C901A8">
              <w:rPr>
                <w:rFonts w:eastAsia="Arial" w:cs="Arial"/>
                <w:color w:val="000000"/>
                <w:sz w:val="18"/>
                <w:lang w:eastAsia="en-AU"/>
              </w:rPr>
              <w:t xml:space="preserve"> and 21 July. </w:t>
            </w:r>
          </w:p>
        </w:tc>
        <w:tc>
          <w:tcPr>
            <w:tcW w:w="0" w:type="auto"/>
            <w:vMerge/>
            <w:tcBorders>
              <w:top w:val="nil"/>
              <w:left w:val="single" w:sz="4" w:space="0" w:color="C0C0C0"/>
              <w:bottom w:val="single" w:sz="4" w:space="0" w:color="C0C0C0"/>
              <w:right w:val="single" w:sz="4" w:space="0" w:color="C0C0C0"/>
            </w:tcBorders>
          </w:tcPr>
          <w:p w14:paraId="3C9BA449" w14:textId="77777777" w:rsidR="000A54D1" w:rsidRPr="00C901A8" w:rsidRDefault="000A54D1" w:rsidP="00C64509">
            <w:pPr>
              <w:spacing w:after="0" w:line="259" w:lineRule="auto"/>
              <w:ind w:left="1"/>
              <w:rPr>
                <w:rFonts w:eastAsia="Arial" w:cs="Arial"/>
                <w:color w:val="000000"/>
                <w:sz w:val="18"/>
                <w:lang w:eastAsia="en-AU"/>
              </w:rPr>
            </w:pPr>
          </w:p>
        </w:tc>
      </w:tr>
    </w:tbl>
    <w:p w14:paraId="57026A13" w14:textId="77777777" w:rsidR="000A54D1" w:rsidRPr="00C901A8" w:rsidRDefault="000A54D1" w:rsidP="000A54D1">
      <w:pPr>
        <w:spacing w:after="0" w:line="259" w:lineRule="auto"/>
        <w:ind w:left="1"/>
        <w:rPr>
          <w:rFonts w:eastAsia="Arial" w:cs="Arial"/>
          <w:color w:val="000000"/>
          <w:sz w:val="18"/>
          <w:lang w:eastAsia="en-AU"/>
        </w:rPr>
      </w:pPr>
      <w:r w:rsidRPr="00C901A8">
        <w:rPr>
          <w:rFonts w:eastAsia="Arial" w:cs="Arial"/>
          <w:color w:val="000000"/>
          <w:sz w:val="18"/>
          <w:lang w:eastAsia="en-AU"/>
        </w:rPr>
        <w:t xml:space="preserve"> </w:t>
      </w:r>
    </w:p>
    <w:p w14:paraId="1FC0D212" w14:textId="02E831CA" w:rsidR="000A54D1" w:rsidRPr="000A54D1" w:rsidRDefault="000A54D1" w:rsidP="000A54D1">
      <w:pPr>
        <w:spacing w:line="259" w:lineRule="auto"/>
      </w:pPr>
    </w:p>
    <w:sectPr w:rsidR="000A54D1" w:rsidRPr="000A54D1" w:rsidSect="00C64509">
      <w:pgSz w:w="23811" w:h="16838" w:orient="landscape" w:code="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52787" w14:textId="77777777" w:rsidR="00C64509" w:rsidRDefault="00C64509" w:rsidP="00F752DB">
      <w:pPr>
        <w:spacing w:after="0" w:line="240" w:lineRule="auto"/>
      </w:pPr>
      <w:r>
        <w:separator/>
      </w:r>
    </w:p>
  </w:endnote>
  <w:endnote w:type="continuationSeparator" w:id="0">
    <w:p w14:paraId="7D7A0055" w14:textId="77777777" w:rsidR="00C64509" w:rsidRDefault="00C64509"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Arial Nova Light">
    <w:altName w:val="Arial Nova Light"/>
    <w:charset w:val="00"/>
    <w:family w:val="swiss"/>
    <w:pitch w:val="variable"/>
    <w:sig w:usb0="2000028F" w:usb1="00000002" w:usb2="00000000" w:usb3="00000000" w:csb0="0000019F" w:csb1="00000000"/>
  </w:font>
  <w:font w:name="Arial Nova">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0B69E" w14:textId="17C75400" w:rsidR="00C64509" w:rsidRPr="00381F07" w:rsidRDefault="00C64509" w:rsidP="00DD15AB">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0190C" w14:textId="4E4497C1" w:rsidR="00C64509" w:rsidRDefault="00C64509" w:rsidP="00664AA6">
    <w:pPr>
      <w:pStyle w:val="Footer"/>
      <w:tabs>
        <w:tab w:val="clear" w:pos="4513"/>
        <w:tab w:val="clear" w:pos="9026"/>
        <w:tab w:val="right" w:pos="9498"/>
      </w:tabs>
      <w:ind w:left="-142" w:right="-472"/>
    </w:pPr>
    <w:r>
      <w:rPr>
        <w:sz w:val="18"/>
        <w:szCs w:val="18"/>
      </w:rPr>
      <w:t>Department of Communities, Housing and Digital Economy</w:t>
    </w:r>
    <w:r>
      <w:rPr>
        <w:sz w:val="18"/>
        <w:szCs w:val="18"/>
      </w:rPr>
      <w:tab/>
    </w:r>
    <w:r>
      <w:rPr>
        <w:noProof/>
      </w:rPr>
      <w:drawing>
        <wp:inline distT="0" distB="0" distL="0" distR="0" wp14:anchorId="15FDA492" wp14:editId="18B9F4A5">
          <wp:extent cx="1543322" cy="504000"/>
          <wp:effectExtent l="0" t="0" r="0" b="0"/>
          <wp:docPr id="2" name="Picture 2"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ueensland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1543322"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65280" w14:textId="77777777" w:rsidR="00C64509" w:rsidRDefault="00C64509" w:rsidP="00F752DB">
      <w:pPr>
        <w:spacing w:after="0" w:line="240" w:lineRule="auto"/>
      </w:pPr>
      <w:r>
        <w:separator/>
      </w:r>
    </w:p>
  </w:footnote>
  <w:footnote w:type="continuationSeparator" w:id="0">
    <w:p w14:paraId="608AB067" w14:textId="77777777" w:rsidR="00C64509" w:rsidRDefault="00C64509" w:rsidP="00F75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245E9" w14:textId="1A5FC7D6" w:rsidR="00C64509" w:rsidRPr="00AB0F2F" w:rsidRDefault="008F6EBB" w:rsidP="00DD15AB">
    <w:pPr>
      <w:pStyle w:val="Header"/>
      <w:pBdr>
        <w:bottom w:val="single" w:sz="4" w:space="8" w:color="7F7F7F" w:themeColor="text1" w:themeTint="80"/>
      </w:pBdr>
      <w:spacing w:after="360"/>
      <w:contextualSpacing/>
      <w:jc w:val="right"/>
      <w:rPr>
        <w:color w:val="404040" w:themeColor="text1" w:themeTint="BF"/>
        <w:sz w:val="16"/>
        <w:szCs w:val="16"/>
      </w:rPr>
    </w:pPr>
    <w:sdt>
      <w:sdtPr>
        <w:rPr>
          <w:color w:val="404040" w:themeColor="text1" w:themeTint="BF"/>
          <w:sz w:val="16"/>
          <w:szCs w:val="16"/>
        </w:rPr>
        <w:alias w:val="Title"/>
        <w:tag w:val=""/>
        <w:id w:val="1568223084"/>
        <w:placeholder>
          <w:docPart w:val="D5BDEBBEC39346DC9D930D24F33D7B74"/>
        </w:placeholder>
        <w:dataBinding w:prefixMappings="xmlns:ns0='http://purl.org/dc/elements/1.1/' xmlns:ns1='http://schemas.openxmlformats.org/package/2006/metadata/core-properties' " w:xpath="/ns1:coreProperties[1]/ns0:title[1]" w:storeItemID="{6C3C8BC8-F283-45AE-878A-BAB7291924A1}"/>
        <w:text/>
      </w:sdtPr>
      <w:sdtEndPr/>
      <w:sdtContent>
        <w:r w:rsidR="00C64509">
          <w:rPr>
            <w:color w:val="404040" w:themeColor="text1" w:themeTint="BF"/>
            <w:sz w:val="16"/>
            <w:szCs w:val="16"/>
          </w:rPr>
          <w:t>Data and Reporting Framework</w:t>
        </w:r>
      </w:sdtContent>
    </w:sdt>
  </w:p>
  <w:p w14:paraId="7E1A307E" w14:textId="77777777" w:rsidR="00C64509" w:rsidRDefault="00C64509">
    <w:pPr>
      <w:pStyle w:val="Header"/>
    </w:pPr>
  </w:p>
  <w:p w14:paraId="2D051A40" w14:textId="77777777" w:rsidR="00C64509" w:rsidRDefault="00C645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FD908" w14:textId="5A2C149C" w:rsidR="00C64509" w:rsidRDefault="00C64509">
    <w:pPr>
      <w:pStyle w:val="Header"/>
    </w:pPr>
    <w:r>
      <w:rPr>
        <w:noProof/>
      </w:rPr>
      <mc:AlternateContent>
        <mc:Choice Requires="wpg">
          <w:drawing>
            <wp:anchor distT="0" distB="0" distL="114300" distR="114300" simplePos="0" relativeHeight="251658240" behindDoc="0" locked="0" layoutInCell="1" allowOverlap="1" wp14:anchorId="681F869A" wp14:editId="1A6A3753">
              <wp:simplePos x="0" y="0"/>
              <wp:positionH relativeFrom="column">
                <wp:posOffset>-552450</wp:posOffset>
              </wp:positionH>
              <wp:positionV relativeFrom="paragraph">
                <wp:posOffset>-40005</wp:posOffset>
              </wp:positionV>
              <wp:extent cx="180000" cy="9885680"/>
              <wp:effectExtent l="0" t="0" r="0" b="1270"/>
              <wp:wrapNone/>
              <wp:docPr id="17" name="Group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0000" cy="9885680"/>
                        <a:chOff x="0" y="-190500"/>
                        <a:chExt cx="180000" cy="9885680"/>
                      </a:xfrm>
                    </wpg:grpSpPr>
                    <wps:wsp>
                      <wps:cNvPr id="1" name="Rectangle 1">
                        <a:extLst>
                          <a:ext uri="{C183D7F6-B498-43B3-948B-1728B52AA6E4}">
                            <adec:decorative xmlns:adec="http://schemas.microsoft.com/office/drawing/2017/decorative" val="1"/>
                          </a:ext>
                        </a:extLst>
                      </wps:cNvPr>
                      <wps:cNvSpPr/>
                      <wps:spPr>
                        <a:xfrm>
                          <a:off x="0" y="-190500"/>
                          <a:ext cx="180000" cy="9885680"/>
                        </a:xfrm>
                        <a:prstGeom prst="rect">
                          <a:avLst/>
                        </a:prstGeom>
                        <a:solidFill>
                          <a:srgbClr val="DEDB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a:extLst>
                          <a:ext uri="{C183D7F6-B498-43B3-948B-1728B52AA6E4}">
                            <adec:decorative xmlns:adec="http://schemas.microsoft.com/office/drawing/2017/decorative" val="1"/>
                          </a:ext>
                        </a:extLst>
                      </wps:cNvPr>
                      <wps:cNvSpPr/>
                      <wps:spPr>
                        <a:xfrm>
                          <a:off x="0" y="2209800"/>
                          <a:ext cx="180000" cy="27908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oel="http://schemas.microsoft.com/office/2019/extlst" xmlns:w16sdtdh="http://schemas.microsoft.com/office/word/2020/wordml/sdtdatahash">
          <w:pict>
            <v:group w14:anchorId="6A45C193" id="Group 17" o:spid="_x0000_s1026" alt="&quot;&quot;" style="position:absolute;margin-left:-43.5pt;margin-top:-3.15pt;width:14.15pt;height:778.4pt;z-index:251658240;mso-height-relative:margin" coordorigin=",-1905" coordsize="1800,98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">
              <v:rect id="Rectangle 1" o:spid="_x0000_s1027" alt="&quot;&quot;" style="position:absolute;top:-1905;width:1800;height:98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" fillcolor="#dedbd7" stroked="f" strokeweight="1pt"/>
              <v:rect id="Rectangle 5" o:spid="_x0000_s1028" alt="&quot;&quot;" style="position:absolute;top:22098;width:1800;height:27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" fillcolor="#4a2366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46BC7"/>
    <w:multiLevelType w:val="hybridMultilevel"/>
    <w:tmpl w:val="FE20C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007E2A"/>
    <w:multiLevelType w:val="hybridMultilevel"/>
    <w:tmpl w:val="DC401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297D17"/>
    <w:multiLevelType w:val="hybridMultilevel"/>
    <w:tmpl w:val="39AAB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C14BF7"/>
    <w:multiLevelType w:val="hybridMultilevel"/>
    <w:tmpl w:val="1D72E1AA"/>
    <w:lvl w:ilvl="0" w:tplc="C8A88D5E">
      <w:start w:val="1"/>
      <w:numFmt w:val="bullet"/>
      <w:lvlText w:val="•"/>
      <w:lvlJc w:val="left"/>
      <w:pPr>
        <w:ind w:left="3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7825E8C">
      <w:start w:val="1"/>
      <w:numFmt w:val="bullet"/>
      <w:lvlText w:val="o"/>
      <w:lvlJc w:val="left"/>
      <w:pPr>
        <w:ind w:left="11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F721230">
      <w:start w:val="1"/>
      <w:numFmt w:val="bullet"/>
      <w:lvlText w:val="▪"/>
      <w:lvlJc w:val="left"/>
      <w:pPr>
        <w:ind w:left="19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DB4D60E">
      <w:start w:val="1"/>
      <w:numFmt w:val="bullet"/>
      <w:lvlText w:val="•"/>
      <w:lvlJc w:val="left"/>
      <w:pPr>
        <w:ind w:left="26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82A2F8C">
      <w:start w:val="1"/>
      <w:numFmt w:val="bullet"/>
      <w:lvlText w:val="o"/>
      <w:lvlJc w:val="left"/>
      <w:pPr>
        <w:ind w:left="33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B981FC8">
      <w:start w:val="1"/>
      <w:numFmt w:val="bullet"/>
      <w:lvlText w:val="▪"/>
      <w:lvlJc w:val="left"/>
      <w:pPr>
        <w:ind w:left="40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4A094E8">
      <w:start w:val="1"/>
      <w:numFmt w:val="bullet"/>
      <w:lvlText w:val="•"/>
      <w:lvlJc w:val="left"/>
      <w:pPr>
        <w:ind w:left="47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21CBF1C">
      <w:start w:val="1"/>
      <w:numFmt w:val="bullet"/>
      <w:lvlText w:val="o"/>
      <w:lvlJc w:val="left"/>
      <w:pPr>
        <w:ind w:left="55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608A77E">
      <w:start w:val="1"/>
      <w:numFmt w:val="bullet"/>
      <w:lvlText w:val="▪"/>
      <w:lvlJc w:val="left"/>
      <w:pPr>
        <w:ind w:left="62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5B86C70"/>
    <w:multiLevelType w:val="hybridMultilevel"/>
    <w:tmpl w:val="B75487FC"/>
    <w:lvl w:ilvl="0" w:tplc="71A8B7E0">
      <w:start w:val="1"/>
      <w:numFmt w:val="bullet"/>
      <w:lvlText w:val="•"/>
      <w:lvlJc w:val="left"/>
      <w:pPr>
        <w:ind w:left="3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3E41210">
      <w:start w:val="1"/>
      <w:numFmt w:val="bullet"/>
      <w:lvlText w:val="o"/>
      <w:lvlJc w:val="left"/>
      <w:pPr>
        <w:ind w:left="11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08E647A">
      <w:start w:val="1"/>
      <w:numFmt w:val="bullet"/>
      <w:lvlText w:val="▪"/>
      <w:lvlJc w:val="left"/>
      <w:pPr>
        <w:ind w:left="19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0261C00">
      <w:start w:val="1"/>
      <w:numFmt w:val="bullet"/>
      <w:lvlText w:val="•"/>
      <w:lvlJc w:val="left"/>
      <w:pPr>
        <w:ind w:left="26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A4A0900">
      <w:start w:val="1"/>
      <w:numFmt w:val="bullet"/>
      <w:lvlText w:val="o"/>
      <w:lvlJc w:val="left"/>
      <w:pPr>
        <w:ind w:left="33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F865AEE">
      <w:start w:val="1"/>
      <w:numFmt w:val="bullet"/>
      <w:lvlText w:val="▪"/>
      <w:lvlJc w:val="left"/>
      <w:pPr>
        <w:ind w:left="40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54C25CA">
      <w:start w:val="1"/>
      <w:numFmt w:val="bullet"/>
      <w:lvlText w:val="•"/>
      <w:lvlJc w:val="left"/>
      <w:pPr>
        <w:ind w:left="47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148E330">
      <w:start w:val="1"/>
      <w:numFmt w:val="bullet"/>
      <w:lvlText w:val="o"/>
      <w:lvlJc w:val="left"/>
      <w:pPr>
        <w:ind w:left="55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840F496">
      <w:start w:val="1"/>
      <w:numFmt w:val="bullet"/>
      <w:lvlText w:val="▪"/>
      <w:lvlJc w:val="left"/>
      <w:pPr>
        <w:ind w:left="62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35D5EA4"/>
    <w:multiLevelType w:val="hybridMultilevel"/>
    <w:tmpl w:val="18C48FA8"/>
    <w:lvl w:ilvl="0" w:tplc="986AB002">
      <w:start w:val="1"/>
      <w:numFmt w:val="bullet"/>
      <w:lvlText w:val="•"/>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2C928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C0878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7AEFF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E6856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E2ED8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0CA44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9A3BD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8E5F0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8301F4"/>
    <w:multiLevelType w:val="hybridMultilevel"/>
    <w:tmpl w:val="4D24D6AE"/>
    <w:lvl w:ilvl="0" w:tplc="5BFC257A">
      <w:start w:val="1"/>
      <w:numFmt w:val="bullet"/>
      <w:lvlText w:val="•"/>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E8448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7E0A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84FBD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9CB80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3ADD2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5E289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5E07A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E604D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3284AE7"/>
    <w:multiLevelType w:val="hybridMultilevel"/>
    <w:tmpl w:val="8FE81FAE"/>
    <w:lvl w:ilvl="0" w:tplc="DC6CA5F0">
      <w:start w:val="1"/>
      <w:numFmt w:val="bullet"/>
      <w:lvlText w:val="•"/>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8C71DA">
      <w:start w:val="1"/>
      <w:numFmt w:val="bullet"/>
      <w:lvlText w:val="o"/>
      <w:lvlJc w:val="left"/>
      <w:pPr>
        <w:ind w:left="11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DEDA6E">
      <w:start w:val="1"/>
      <w:numFmt w:val="bullet"/>
      <w:lvlText w:val="▪"/>
      <w:lvlJc w:val="left"/>
      <w:pPr>
        <w:ind w:left="19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3C7C7E">
      <w:start w:val="1"/>
      <w:numFmt w:val="bullet"/>
      <w:lvlText w:val="•"/>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6E6E98">
      <w:start w:val="1"/>
      <w:numFmt w:val="bullet"/>
      <w:lvlText w:val="o"/>
      <w:lvlJc w:val="left"/>
      <w:pPr>
        <w:ind w:left="3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38666C">
      <w:start w:val="1"/>
      <w:numFmt w:val="bullet"/>
      <w:lvlText w:val="▪"/>
      <w:lvlJc w:val="left"/>
      <w:pPr>
        <w:ind w:left="4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CC7BE6">
      <w:start w:val="1"/>
      <w:numFmt w:val="bullet"/>
      <w:lvlText w:val="•"/>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A471F0">
      <w:start w:val="1"/>
      <w:numFmt w:val="bullet"/>
      <w:lvlText w:val="o"/>
      <w:lvlJc w:val="left"/>
      <w:pPr>
        <w:ind w:left="5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AC7FF8">
      <w:start w:val="1"/>
      <w:numFmt w:val="bullet"/>
      <w:lvlText w:val="▪"/>
      <w:lvlJc w:val="left"/>
      <w:pPr>
        <w:ind w:left="6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3CE12B1"/>
    <w:multiLevelType w:val="hybridMultilevel"/>
    <w:tmpl w:val="A63E2D84"/>
    <w:lvl w:ilvl="0" w:tplc="69D8E000">
      <w:start w:val="1"/>
      <w:numFmt w:val="bullet"/>
      <w:lvlText w:val="•"/>
      <w:lvlJc w:val="left"/>
      <w:pPr>
        <w:ind w:left="3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13214E2">
      <w:start w:val="1"/>
      <w:numFmt w:val="bullet"/>
      <w:lvlText w:val="o"/>
      <w:lvlJc w:val="left"/>
      <w:pPr>
        <w:ind w:left="11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ED686EC">
      <w:start w:val="1"/>
      <w:numFmt w:val="bullet"/>
      <w:lvlText w:val="▪"/>
      <w:lvlJc w:val="left"/>
      <w:pPr>
        <w:ind w:left="19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5C2030A">
      <w:start w:val="1"/>
      <w:numFmt w:val="bullet"/>
      <w:lvlText w:val="•"/>
      <w:lvlJc w:val="left"/>
      <w:pPr>
        <w:ind w:left="26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4AC5F8C">
      <w:start w:val="1"/>
      <w:numFmt w:val="bullet"/>
      <w:lvlText w:val="o"/>
      <w:lvlJc w:val="left"/>
      <w:pPr>
        <w:ind w:left="33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FDA5232">
      <w:start w:val="1"/>
      <w:numFmt w:val="bullet"/>
      <w:lvlText w:val="▪"/>
      <w:lvlJc w:val="left"/>
      <w:pPr>
        <w:ind w:left="40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48AB5B4">
      <w:start w:val="1"/>
      <w:numFmt w:val="bullet"/>
      <w:lvlText w:val="•"/>
      <w:lvlJc w:val="left"/>
      <w:pPr>
        <w:ind w:left="47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344F6EC">
      <w:start w:val="1"/>
      <w:numFmt w:val="bullet"/>
      <w:lvlText w:val="o"/>
      <w:lvlJc w:val="left"/>
      <w:pPr>
        <w:ind w:left="55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0FE398C">
      <w:start w:val="1"/>
      <w:numFmt w:val="bullet"/>
      <w:lvlText w:val="▪"/>
      <w:lvlJc w:val="left"/>
      <w:pPr>
        <w:ind w:left="62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45E49FD"/>
    <w:multiLevelType w:val="hybridMultilevel"/>
    <w:tmpl w:val="41223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665CC4"/>
    <w:multiLevelType w:val="hybridMultilevel"/>
    <w:tmpl w:val="358ED83E"/>
    <w:lvl w:ilvl="0" w:tplc="5CBAE1F8">
      <w:start w:val="1"/>
      <w:numFmt w:val="bullet"/>
      <w:lvlText w:val="•"/>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5C03D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24391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7EEFB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FC05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FC74A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5A435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A46A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E2D6E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EDB65A3"/>
    <w:multiLevelType w:val="hybridMultilevel"/>
    <w:tmpl w:val="EB70B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4BD68EE"/>
    <w:multiLevelType w:val="hybridMultilevel"/>
    <w:tmpl w:val="5DD419D0"/>
    <w:lvl w:ilvl="0" w:tplc="8F86A62E">
      <w:start w:val="1"/>
      <w:numFmt w:val="bullet"/>
      <w:lvlText w:val="•"/>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96471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92BF6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989D7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FC1C3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68F17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2215C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94C54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A08DE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A614C06"/>
    <w:multiLevelType w:val="hybridMultilevel"/>
    <w:tmpl w:val="9C329402"/>
    <w:lvl w:ilvl="0" w:tplc="802A5BF6">
      <w:start w:val="1"/>
      <w:numFmt w:val="bullet"/>
      <w:lvlText w:val="•"/>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A07F3C">
      <w:start w:val="1"/>
      <w:numFmt w:val="bullet"/>
      <w:lvlText w:val="o"/>
      <w:lvlJc w:val="left"/>
      <w:pPr>
        <w:ind w:left="11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98A124">
      <w:start w:val="1"/>
      <w:numFmt w:val="bullet"/>
      <w:lvlText w:val="▪"/>
      <w:lvlJc w:val="left"/>
      <w:pPr>
        <w:ind w:left="19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B81992">
      <w:start w:val="1"/>
      <w:numFmt w:val="bullet"/>
      <w:lvlText w:val="•"/>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8AAD80">
      <w:start w:val="1"/>
      <w:numFmt w:val="bullet"/>
      <w:lvlText w:val="o"/>
      <w:lvlJc w:val="left"/>
      <w:pPr>
        <w:ind w:left="3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7A3C32">
      <w:start w:val="1"/>
      <w:numFmt w:val="bullet"/>
      <w:lvlText w:val="▪"/>
      <w:lvlJc w:val="left"/>
      <w:pPr>
        <w:ind w:left="4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50BC2C">
      <w:start w:val="1"/>
      <w:numFmt w:val="bullet"/>
      <w:lvlText w:val="•"/>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288F4C">
      <w:start w:val="1"/>
      <w:numFmt w:val="bullet"/>
      <w:lvlText w:val="o"/>
      <w:lvlJc w:val="left"/>
      <w:pPr>
        <w:ind w:left="5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FE6104">
      <w:start w:val="1"/>
      <w:numFmt w:val="bullet"/>
      <w:lvlText w:val="▪"/>
      <w:lvlJc w:val="left"/>
      <w:pPr>
        <w:ind w:left="6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F461AAD"/>
    <w:multiLevelType w:val="hybridMultilevel"/>
    <w:tmpl w:val="4D785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887557"/>
    <w:multiLevelType w:val="hybridMultilevel"/>
    <w:tmpl w:val="AAB69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151A68"/>
    <w:multiLevelType w:val="hybridMultilevel"/>
    <w:tmpl w:val="9230E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6"/>
  </w:num>
  <w:num w:numId="2">
    <w:abstractNumId w:val="13"/>
  </w:num>
  <w:num w:numId="3">
    <w:abstractNumId w:val="18"/>
  </w:num>
  <w:num w:numId="4">
    <w:abstractNumId w:val="24"/>
  </w:num>
  <w:num w:numId="5">
    <w:abstractNumId w:val="7"/>
  </w:num>
  <w:num w:numId="6">
    <w:abstractNumId w:val="8"/>
  </w:num>
  <w:num w:numId="7">
    <w:abstractNumId w:val="14"/>
  </w:num>
  <w:num w:numId="8">
    <w:abstractNumId w:val="17"/>
  </w:num>
  <w:num w:numId="9">
    <w:abstractNumId w:val="5"/>
  </w:num>
  <w:num w:numId="10">
    <w:abstractNumId w:val="9"/>
  </w:num>
  <w:num w:numId="11">
    <w:abstractNumId w:val="15"/>
  </w:num>
  <w:num w:numId="12">
    <w:abstractNumId w:val="19"/>
  </w:num>
  <w:num w:numId="13">
    <w:abstractNumId w:val="10"/>
  </w:num>
  <w:num w:numId="14">
    <w:abstractNumId w:val="20"/>
  </w:num>
  <w:num w:numId="15">
    <w:abstractNumId w:val="21"/>
  </w:num>
  <w:num w:numId="16">
    <w:abstractNumId w:val="0"/>
  </w:num>
  <w:num w:numId="17">
    <w:abstractNumId w:val="22"/>
  </w:num>
  <w:num w:numId="18">
    <w:abstractNumId w:val="2"/>
  </w:num>
  <w:num w:numId="19">
    <w:abstractNumId w:val="23"/>
  </w:num>
  <w:num w:numId="20">
    <w:abstractNumId w:val="16"/>
  </w:num>
  <w:num w:numId="21">
    <w:abstractNumId w:val="12"/>
  </w:num>
  <w:num w:numId="22">
    <w:abstractNumId w:val="11"/>
  </w:num>
  <w:num w:numId="23">
    <w:abstractNumId w:val="3"/>
  </w:num>
  <w:num w:numId="24">
    <w:abstractNumId w:val="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40F8"/>
    <w:rsid w:val="00071234"/>
    <w:rsid w:val="000A54D1"/>
    <w:rsid w:val="000E4B35"/>
    <w:rsid w:val="000F4BE1"/>
    <w:rsid w:val="00105D9D"/>
    <w:rsid w:val="001072CA"/>
    <w:rsid w:val="00142FC9"/>
    <w:rsid w:val="00172C66"/>
    <w:rsid w:val="001927A3"/>
    <w:rsid w:val="001A1412"/>
    <w:rsid w:val="001B5456"/>
    <w:rsid w:val="0020710B"/>
    <w:rsid w:val="00211A7F"/>
    <w:rsid w:val="00284516"/>
    <w:rsid w:val="00284B8F"/>
    <w:rsid w:val="00292A64"/>
    <w:rsid w:val="002B1754"/>
    <w:rsid w:val="00381F07"/>
    <w:rsid w:val="003A1CD0"/>
    <w:rsid w:val="003E0A57"/>
    <w:rsid w:val="00431B65"/>
    <w:rsid w:val="004454B7"/>
    <w:rsid w:val="004A0CF6"/>
    <w:rsid w:val="004E25E5"/>
    <w:rsid w:val="0050246E"/>
    <w:rsid w:val="005A7EB2"/>
    <w:rsid w:val="00664AA6"/>
    <w:rsid w:val="00673B51"/>
    <w:rsid w:val="00673C5E"/>
    <w:rsid w:val="006762F3"/>
    <w:rsid w:val="00701011"/>
    <w:rsid w:val="007A4B81"/>
    <w:rsid w:val="007A7AD0"/>
    <w:rsid w:val="00847102"/>
    <w:rsid w:val="00855FA4"/>
    <w:rsid w:val="00883D79"/>
    <w:rsid w:val="008F6EBB"/>
    <w:rsid w:val="00914761"/>
    <w:rsid w:val="0095036F"/>
    <w:rsid w:val="00955CEF"/>
    <w:rsid w:val="009908A1"/>
    <w:rsid w:val="009B193C"/>
    <w:rsid w:val="009D6342"/>
    <w:rsid w:val="00A34D4A"/>
    <w:rsid w:val="00AB0F2F"/>
    <w:rsid w:val="00B33273"/>
    <w:rsid w:val="00B773CF"/>
    <w:rsid w:val="00B846B4"/>
    <w:rsid w:val="00C54CF3"/>
    <w:rsid w:val="00C64509"/>
    <w:rsid w:val="00C87A4C"/>
    <w:rsid w:val="00D161E5"/>
    <w:rsid w:val="00D567A5"/>
    <w:rsid w:val="00DD15AB"/>
    <w:rsid w:val="00E34C10"/>
    <w:rsid w:val="00E86200"/>
    <w:rsid w:val="00EA4BC4"/>
    <w:rsid w:val="00EB1092"/>
    <w:rsid w:val="00F502A1"/>
    <w:rsid w:val="00F752DB"/>
    <w:rsid w:val="00F81DE9"/>
    <w:rsid w:val="00F85B27"/>
    <w:rsid w:val="00F85E4C"/>
    <w:rsid w:val="00F905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CEF"/>
    <w:pPr>
      <w:spacing w:line="260" w:lineRule="exact"/>
    </w:pPr>
    <w:rPr>
      <w:rFonts w:ascii="Arial" w:hAnsi="Arial"/>
      <w:sz w:val="20"/>
    </w:rPr>
  </w:style>
  <w:style w:type="paragraph" w:styleId="Heading1">
    <w:name w:val="heading 1"/>
    <w:basedOn w:val="Normal"/>
    <w:next w:val="Normal"/>
    <w:link w:val="Heading1Char"/>
    <w:uiPriority w:val="9"/>
    <w:qFormat/>
    <w:rsid w:val="00284B8F"/>
    <w:pPr>
      <w:keepNext/>
      <w:keepLines/>
      <w:spacing w:before="360" w:after="120" w:line="240" w:lineRule="auto"/>
      <w:outlineLvl w:val="0"/>
    </w:pPr>
    <w:rPr>
      <w:rFonts w:ascii="Arial Nova Light" w:eastAsiaTheme="majorEastAsia" w:hAnsi="Arial Nova Light" w:cstheme="majorBidi"/>
      <w:color w:val="A70240"/>
      <w:sz w:val="36"/>
      <w:szCs w:val="32"/>
    </w:rPr>
  </w:style>
  <w:style w:type="paragraph" w:styleId="Heading2">
    <w:name w:val="heading 2"/>
    <w:basedOn w:val="Normal"/>
    <w:next w:val="Normal"/>
    <w:link w:val="Heading2Char"/>
    <w:uiPriority w:val="9"/>
    <w:unhideWhenUsed/>
    <w:qFormat/>
    <w:rsid w:val="00DD15AB"/>
    <w:pPr>
      <w:keepNext/>
      <w:keepLines/>
      <w:spacing w:before="120" w:after="120" w:line="240" w:lineRule="auto"/>
      <w:outlineLvl w:val="1"/>
    </w:pPr>
    <w:rPr>
      <w:rFonts w:ascii="Arial Nova Light" w:eastAsiaTheme="majorEastAsia" w:hAnsi="Arial Nova Light" w:cstheme="majorBidi"/>
      <w:color w:val="4A2366" w:themeColor="accent2"/>
      <w:sz w:val="32"/>
      <w:szCs w:val="26"/>
    </w:rPr>
  </w:style>
  <w:style w:type="paragraph" w:styleId="Heading3">
    <w:name w:val="heading 3"/>
    <w:basedOn w:val="Normal"/>
    <w:next w:val="Normal"/>
    <w:link w:val="Heading3Char"/>
    <w:uiPriority w:val="9"/>
    <w:unhideWhenUsed/>
    <w:qFormat/>
    <w:rsid w:val="00DD15AB"/>
    <w:pPr>
      <w:keepNext/>
      <w:keepLines/>
      <w:spacing w:before="120" w:after="120" w:line="240" w:lineRule="auto"/>
      <w:outlineLvl w:val="2"/>
    </w:pPr>
    <w:rPr>
      <w:rFonts w:ascii="Arial Nova Light" w:eastAsiaTheme="majorEastAsia" w:hAnsi="Arial Nova Light" w:cstheme="majorBidi"/>
      <w:color w:val="595959" w:themeColor="text1" w:themeTint="A6"/>
      <w:sz w:val="26"/>
      <w:szCs w:val="24"/>
    </w:rPr>
  </w:style>
  <w:style w:type="paragraph" w:styleId="Heading4">
    <w:name w:val="heading 4"/>
    <w:basedOn w:val="Normal"/>
    <w:next w:val="Normal"/>
    <w:link w:val="Heading4Char"/>
    <w:uiPriority w:val="9"/>
    <w:unhideWhenUsed/>
    <w:qFormat/>
    <w:rsid w:val="00284B8F"/>
    <w:pPr>
      <w:keepNext/>
      <w:keepLines/>
      <w:spacing w:before="120" w:after="120" w:line="240" w:lineRule="auto"/>
      <w:outlineLvl w:val="3"/>
    </w:pPr>
    <w:rPr>
      <w:rFonts w:ascii="Arial Nova" w:eastAsiaTheme="majorEastAsia" w:hAnsi="Arial Nova" w:cstheme="majorBidi"/>
      <w:iCs/>
      <w:color w:val="A70240"/>
      <w:sz w:val="22"/>
    </w:rPr>
  </w:style>
  <w:style w:type="paragraph" w:styleId="Heading5">
    <w:name w:val="heading 5"/>
    <w:basedOn w:val="Normal"/>
    <w:next w:val="Normal"/>
    <w:link w:val="Heading5Char"/>
    <w:uiPriority w:val="9"/>
    <w:unhideWhenUsed/>
    <w:qFormat/>
    <w:rsid w:val="00284B8F"/>
    <w:pPr>
      <w:keepNext/>
      <w:keepLines/>
      <w:spacing w:before="120" w:after="120" w:line="240" w:lineRule="auto"/>
      <w:outlineLvl w:val="4"/>
    </w:pPr>
    <w:rPr>
      <w:rFonts w:ascii="Arial Nova" w:eastAsiaTheme="majorEastAsia" w:hAnsi="Arial Nova" w:cstheme="majorBidi"/>
      <w:b/>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aliases w:val="L,Bullet point,List Paragraph111,F5 List Paragraph,Dot pt,CV text,Medium Grid 1 - Accent 21,Numbered Paragraph,List Paragraph2,NFP GP Bulleted List,FooterText,numbered,列出段,#List Paragraph,Recommendation,List Paragraph1,List Paragraph11,列"/>
    <w:basedOn w:val="Normal"/>
    <w:link w:val="ListParagraphChar"/>
    <w:uiPriority w:val="34"/>
    <w:qFormat/>
    <w:rsid w:val="000F4BE1"/>
    <w:pPr>
      <w:spacing w:after="60"/>
      <w:ind w:left="720"/>
    </w:pPr>
  </w:style>
  <w:style w:type="character" w:customStyle="1" w:styleId="Heading1Char">
    <w:name w:val="Heading 1 Char"/>
    <w:basedOn w:val="DefaultParagraphFont"/>
    <w:link w:val="Heading1"/>
    <w:uiPriority w:val="9"/>
    <w:rsid w:val="00284B8F"/>
    <w:rPr>
      <w:rFonts w:ascii="Arial Nova Light" w:eastAsiaTheme="majorEastAsia" w:hAnsi="Arial Nova Light" w:cstheme="majorBidi"/>
      <w:color w:val="A70240"/>
      <w:sz w:val="36"/>
      <w:szCs w:val="32"/>
    </w:rPr>
  </w:style>
  <w:style w:type="character" w:customStyle="1" w:styleId="Heading2Char">
    <w:name w:val="Heading 2 Char"/>
    <w:basedOn w:val="DefaultParagraphFont"/>
    <w:link w:val="Heading2"/>
    <w:uiPriority w:val="9"/>
    <w:rsid w:val="00DD15AB"/>
    <w:rPr>
      <w:rFonts w:ascii="Arial Nova Light" w:eastAsiaTheme="majorEastAsia" w:hAnsi="Arial Nova Light" w:cstheme="majorBidi"/>
      <w:color w:val="4A2366" w:themeColor="accent2"/>
      <w:sz w:val="32"/>
      <w:szCs w:val="26"/>
    </w:rPr>
  </w:style>
  <w:style w:type="character" w:customStyle="1" w:styleId="Heading3Char">
    <w:name w:val="Heading 3 Char"/>
    <w:basedOn w:val="DefaultParagraphFont"/>
    <w:link w:val="Heading3"/>
    <w:uiPriority w:val="9"/>
    <w:rsid w:val="00DD15AB"/>
    <w:rPr>
      <w:rFonts w:ascii="Arial Nova Light" w:eastAsiaTheme="majorEastAsia" w:hAnsi="Arial Nova Light" w:cstheme="majorBidi"/>
      <w:color w:val="595959" w:themeColor="text1" w:themeTint="A6"/>
      <w:sz w:val="26"/>
      <w:szCs w:val="24"/>
    </w:rPr>
  </w:style>
  <w:style w:type="character" w:customStyle="1" w:styleId="Heading4Char">
    <w:name w:val="Heading 4 Char"/>
    <w:basedOn w:val="DefaultParagraphFont"/>
    <w:link w:val="Heading4"/>
    <w:uiPriority w:val="9"/>
    <w:rsid w:val="00284B8F"/>
    <w:rPr>
      <w:rFonts w:ascii="Arial Nova" w:eastAsiaTheme="majorEastAsia" w:hAnsi="Arial Nova" w:cstheme="majorBidi"/>
      <w:iCs/>
      <w:color w:val="A70240"/>
    </w:rPr>
  </w:style>
  <w:style w:type="character" w:customStyle="1" w:styleId="Heading5Char">
    <w:name w:val="Heading 5 Char"/>
    <w:basedOn w:val="DefaultParagraphFont"/>
    <w:link w:val="Heading5"/>
    <w:uiPriority w:val="9"/>
    <w:rsid w:val="00284B8F"/>
    <w:rPr>
      <w:rFonts w:ascii="Arial Nova" w:eastAsiaTheme="majorEastAsia" w:hAnsi="Arial Nova" w:cstheme="majorBidi"/>
      <w:b/>
      <w:color w:val="000000" w:themeColor="text1"/>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9D6342"/>
    <w:pPr>
      <w:spacing w:after="0" w:line="240" w:lineRule="auto"/>
      <w:contextualSpacing/>
    </w:pPr>
    <w:rPr>
      <w:rFonts w:ascii="Arial Nova Light" w:eastAsiaTheme="majorEastAsia" w:hAnsi="Arial Nova Light" w:cstheme="majorBidi"/>
      <w:color w:val="A70240" w:themeColor="accent1"/>
      <w:spacing w:val="-10"/>
      <w:kern w:val="28"/>
      <w:sz w:val="56"/>
      <w:szCs w:val="56"/>
    </w:rPr>
  </w:style>
  <w:style w:type="character" w:customStyle="1" w:styleId="TitleChar">
    <w:name w:val="Title Char"/>
    <w:basedOn w:val="DefaultParagraphFont"/>
    <w:link w:val="Title"/>
    <w:uiPriority w:val="10"/>
    <w:rsid w:val="009D6342"/>
    <w:rPr>
      <w:rFonts w:ascii="Arial Nova Light" w:eastAsiaTheme="majorEastAsia" w:hAnsi="Arial Nova Light" w:cstheme="majorBidi"/>
      <w:color w:val="A70240" w:themeColor="accent1"/>
      <w:spacing w:val="-10"/>
      <w:kern w:val="28"/>
      <w:sz w:val="56"/>
      <w:szCs w:val="56"/>
    </w:rPr>
  </w:style>
  <w:style w:type="paragraph" w:styleId="Subtitle">
    <w:name w:val="Subtitle"/>
    <w:basedOn w:val="Normal"/>
    <w:next w:val="Normal"/>
    <w:link w:val="SubtitleChar"/>
    <w:uiPriority w:val="11"/>
    <w:qFormat/>
    <w:rsid w:val="009D6342"/>
    <w:pPr>
      <w:numPr>
        <w:ilvl w:val="1"/>
      </w:numPr>
      <w:spacing w:before="240" w:after="240" w:line="380" w:lineRule="exact"/>
    </w:pPr>
    <w:rPr>
      <w:rFonts w:ascii="Arial Nova Light" w:eastAsiaTheme="minorEastAsia" w:hAnsi="Arial Nova Light"/>
      <w:color w:val="5A5A5A" w:themeColor="text1" w:themeTint="A5"/>
      <w:spacing w:val="15"/>
      <w:sz w:val="32"/>
    </w:rPr>
  </w:style>
  <w:style w:type="character" w:customStyle="1" w:styleId="SubtitleChar">
    <w:name w:val="Subtitle Char"/>
    <w:basedOn w:val="DefaultParagraphFont"/>
    <w:link w:val="Subtitle"/>
    <w:uiPriority w:val="11"/>
    <w:rsid w:val="009D6342"/>
    <w:rPr>
      <w:rFonts w:ascii="Arial Nova Light" w:eastAsiaTheme="minorEastAsia" w:hAnsi="Arial Nova Light"/>
      <w:color w:val="5A5A5A" w:themeColor="text1" w:themeTint="A5"/>
      <w:spacing w:val="15"/>
      <w:sz w:val="32"/>
    </w:rPr>
  </w:style>
  <w:style w:type="paragraph" w:styleId="IntenseQuote">
    <w:name w:val="Intense Quote"/>
    <w:basedOn w:val="Normal"/>
    <w:next w:val="Normal"/>
    <w:link w:val="IntenseQuoteChar"/>
    <w:uiPriority w:val="30"/>
    <w:qFormat/>
    <w:rsid w:val="00284B8F"/>
    <w:pPr>
      <w:pBdr>
        <w:top w:val="dotted" w:sz="8" w:space="10" w:color="595959" w:themeColor="text1" w:themeTint="A6"/>
        <w:bottom w:val="dotted" w:sz="8" w:space="10" w:color="595959" w:themeColor="text1" w:themeTint="A6"/>
      </w:pBdr>
      <w:spacing w:before="120" w:after="120"/>
      <w:ind w:left="284" w:right="284"/>
      <w:jc w:val="center"/>
    </w:pPr>
    <w:rPr>
      <w:rFonts w:ascii="Arial Nova Light" w:hAnsi="Arial Nova Light"/>
      <w:iCs/>
      <w:color w:val="595959" w:themeColor="text1" w:themeTint="A6"/>
      <w:sz w:val="22"/>
    </w:rPr>
  </w:style>
  <w:style w:type="character" w:customStyle="1" w:styleId="IntenseQuoteChar">
    <w:name w:val="Intense Quote Char"/>
    <w:basedOn w:val="DefaultParagraphFont"/>
    <w:link w:val="IntenseQuote"/>
    <w:uiPriority w:val="30"/>
    <w:rsid w:val="00284B8F"/>
    <w:rPr>
      <w:rFonts w:ascii="Arial Nova Light" w:hAnsi="Arial Nova Light"/>
      <w:iCs/>
      <w:color w:val="595959" w:themeColor="text1" w:themeTint="A6"/>
    </w:rPr>
  </w:style>
  <w:style w:type="character" w:styleId="Hyperlink">
    <w:name w:val="Hyperlink"/>
    <w:basedOn w:val="DefaultParagraphFont"/>
    <w:uiPriority w:val="99"/>
    <w:unhideWhenUsed/>
    <w:rsid w:val="007A4B81"/>
    <w:rPr>
      <w:color w:val="007681" w:themeColor="hyperlink"/>
      <w:u w:val="single"/>
    </w:rPr>
  </w:style>
  <w:style w:type="character" w:styleId="UnresolvedMention">
    <w:name w:val="Unresolved Mention"/>
    <w:basedOn w:val="DefaultParagraphFont"/>
    <w:uiPriority w:val="99"/>
    <w:semiHidden/>
    <w:unhideWhenUsed/>
    <w:rsid w:val="007A4B81"/>
    <w:rPr>
      <w:color w:val="605E5C"/>
      <w:shd w:val="clear" w:color="auto" w:fill="E1DFDD"/>
    </w:rPr>
  </w:style>
  <w:style w:type="table" w:customStyle="1" w:styleId="Table-LowInk">
    <w:name w:val="Table - Low Ink"/>
    <w:basedOn w:val="TableNormal"/>
    <w:rsid w:val="000A54D1"/>
    <w:pPr>
      <w:spacing w:after="0" w:line="240" w:lineRule="auto"/>
    </w:pPr>
    <w:rPr>
      <w:rFonts w:ascii="Arial" w:eastAsia="Times New Roman" w:hAnsi="Arial" w:cs="Times New Roman"/>
      <w:szCs w:val="20"/>
      <w:lang w:eastAsia="en-AU"/>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4D4D4D"/>
        <w:sz w:val="24"/>
      </w:r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styleId="TOC1">
    <w:name w:val="toc 1"/>
    <w:basedOn w:val="Normal"/>
    <w:next w:val="Normal"/>
    <w:autoRedefine/>
    <w:uiPriority w:val="39"/>
    <w:unhideWhenUsed/>
    <w:rsid w:val="000A54D1"/>
    <w:pPr>
      <w:tabs>
        <w:tab w:val="right" w:leader="dot" w:pos="9016"/>
      </w:tabs>
      <w:spacing w:after="100"/>
    </w:pPr>
  </w:style>
  <w:style w:type="paragraph" w:styleId="TOC2">
    <w:name w:val="toc 2"/>
    <w:basedOn w:val="Normal"/>
    <w:next w:val="Normal"/>
    <w:autoRedefine/>
    <w:uiPriority w:val="39"/>
    <w:unhideWhenUsed/>
    <w:rsid w:val="000A54D1"/>
    <w:pPr>
      <w:spacing w:after="100"/>
      <w:ind w:left="200"/>
    </w:pPr>
  </w:style>
  <w:style w:type="paragraph" w:styleId="TOCHeading">
    <w:name w:val="TOC Heading"/>
    <w:basedOn w:val="Heading1"/>
    <w:next w:val="Normal"/>
    <w:uiPriority w:val="39"/>
    <w:unhideWhenUsed/>
    <w:qFormat/>
    <w:rsid w:val="000A54D1"/>
    <w:pPr>
      <w:spacing w:before="240" w:after="0" w:line="259" w:lineRule="auto"/>
      <w:ind w:left="261" w:hanging="261"/>
      <w:outlineLvl w:val="9"/>
    </w:pPr>
    <w:rPr>
      <w:rFonts w:ascii="Arial" w:eastAsia="Times New Roman" w:hAnsi="Arial" w:cs="Times New Roman"/>
      <w:b/>
      <w:sz w:val="32"/>
      <w:lang w:val="en-US"/>
    </w:rPr>
  </w:style>
  <w:style w:type="paragraph" w:styleId="TOC3">
    <w:name w:val="toc 3"/>
    <w:basedOn w:val="Normal"/>
    <w:next w:val="Normal"/>
    <w:autoRedefine/>
    <w:uiPriority w:val="39"/>
    <w:unhideWhenUsed/>
    <w:rsid w:val="000A54D1"/>
    <w:pPr>
      <w:spacing w:after="100"/>
      <w:ind w:left="400"/>
    </w:pPr>
  </w:style>
  <w:style w:type="table" w:customStyle="1" w:styleId="TableGrid0">
    <w:name w:val="TableGrid"/>
    <w:rsid w:val="000A54D1"/>
    <w:pPr>
      <w:spacing w:after="0" w:line="240" w:lineRule="auto"/>
    </w:pPr>
    <w:rPr>
      <w:rFonts w:eastAsia="Times New Roman"/>
      <w:lang w:eastAsia="en-AU"/>
    </w:rPr>
    <w:tblPr>
      <w:tblCellMar>
        <w:top w:w="0" w:type="dxa"/>
        <w:left w:w="0" w:type="dxa"/>
        <w:bottom w:w="0" w:type="dxa"/>
        <w:right w:w="0" w:type="dxa"/>
      </w:tblCellMar>
    </w:tblPr>
  </w:style>
  <w:style w:type="character" w:customStyle="1" w:styleId="ListParagraphChar">
    <w:name w:val="List Paragraph Char"/>
    <w:aliases w:val="L Char,Bullet point Char,List Paragraph111 Char,F5 List Paragraph Char,Dot pt Char,CV text Char,Medium Grid 1 - Accent 21 Char,Numbered Paragraph Char,List Paragraph2 Char,NFP GP Bulleted List Char,FooterText Char,numbered Char"/>
    <w:link w:val="ListParagraph"/>
    <w:uiPriority w:val="34"/>
    <w:locked/>
    <w:rsid w:val="000A54D1"/>
    <w:rPr>
      <w:rFonts w:ascii="Arial" w:hAnsi="Arial"/>
      <w:sz w:val="20"/>
    </w:rPr>
  </w:style>
  <w:style w:type="paragraph" w:styleId="Revision">
    <w:name w:val="Revision"/>
    <w:hidden/>
    <w:uiPriority w:val="99"/>
    <w:semiHidden/>
    <w:rsid w:val="0050246E"/>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C64509"/>
    <w:rPr>
      <w:sz w:val="16"/>
      <w:szCs w:val="16"/>
    </w:rPr>
  </w:style>
  <w:style w:type="paragraph" w:styleId="CommentText">
    <w:name w:val="annotation text"/>
    <w:basedOn w:val="Normal"/>
    <w:link w:val="CommentTextChar"/>
    <w:uiPriority w:val="99"/>
    <w:semiHidden/>
    <w:unhideWhenUsed/>
    <w:rsid w:val="00C64509"/>
    <w:pPr>
      <w:spacing w:line="240" w:lineRule="auto"/>
    </w:pPr>
    <w:rPr>
      <w:szCs w:val="20"/>
    </w:rPr>
  </w:style>
  <w:style w:type="character" w:customStyle="1" w:styleId="CommentTextChar">
    <w:name w:val="Comment Text Char"/>
    <w:basedOn w:val="DefaultParagraphFont"/>
    <w:link w:val="CommentText"/>
    <w:uiPriority w:val="99"/>
    <w:semiHidden/>
    <w:rsid w:val="00C6450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64509"/>
    <w:rPr>
      <w:b/>
      <w:bCs/>
    </w:rPr>
  </w:style>
  <w:style w:type="character" w:customStyle="1" w:styleId="CommentSubjectChar">
    <w:name w:val="Comment Subject Char"/>
    <w:basedOn w:val="CommentTextChar"/>
    <w:link w:val="CommentSubject"/>
    <w:uiPriority w:val="99"/>
    <w:semiHidden/>
    <w:rsid w:val="00C6450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HS-SD-CQNCR-ORD@chde.qld.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HHSSWRORD@chde.qld.gov.au" TargetMode="External"/><Relationship Id="rId17" Type="http://schemas.openxmlformats.org/officeDocument/2006/relationships/hyperlink" Target="mailto:HHSATSIHUBPAS-Staff@chde.qld.gov.au" TargetMode="External"/><Relationship Id="rId2" Type="http://schemas.openxmlformats.org/officeDocument/2006/relationships/customXml" Target="../customXml/item2.xml"/><Relationship Id="rId16" Type="http://schemas.openxmlformats.org/officeDocument/2006/relationships/hyperlink" Target="mailto:HHSATSIHUDeliveryTenancy-Staff@chde.qld.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S-South-West-Region@chde.qld.gov.a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HHSATSIHUDeliveryProperty-Staff2@chde.qld.gov.au" TargetMode="External"/><Relationship Id="rId23" Type="http://schemas.openxmlformats.org/officeDocument/2006/relationships/glossaryDocument" Target="glossary/document.xml"/><Relationship Id="rId10" Type="http://schemas.openxmlformats.org/officeDocument/2006/relationships/hyperlink" Target="mailto:HHSBRORD@chde.qld.gov.au"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HS-NR-ORD@chde.qld.gov.a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5BDEBBEC39346DC9D930D24F33D7B74"/>
        <w:category>
          <w:name w:val="General"/>
          <w:gallery w:val="placeholder"/>
        </w:category>
        <w:types>
          <w:type w:val="bbPlcHdr"/>
        </w:types>
        <w:behaviors>
          <w:behavior w:val="content"/>
        </w:behaviors>
        <w:guid w:val="{4881BA43-2769-4163-86C6-FDF79682FD2D}"/>
      </w:docPartPr>
      <w:docPartBody>
        <w:p w:rsidR="00122C62" w:rsidRDefault="00F0531D" w:rsidP="00F0531D">
          <w:pPr>
            <w:pStyle w:val="D5BDEBBEC39346DC9D930D24F33D7B74"/>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Arial Nova Light">
    <w:altName w:val="Arial Nova Light"/>
    <w:charset w:val="00"/>
    <w:family w:val="swiss"/>
    <w:pitch w:val="variable"/>
    <w:sig w:usb0="2000028F" w:usb1="00000002" w:usb2="00000000" w:usb3="00000000" w:csb0="0000019F" w:csb1="00000000"/>
  </w:font>
  <w:font w:name="Arial Nova">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0770C6"/>
    <w:rsid w:val="00122C62"/>
    <w:rsid w:val="00394772"/>
    <w:rsid w:val="003F439C"/>
    <w:rsid w:val="00CD18C4"/>
    <w:rsid w:val="00F0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BDEBBEC39346DC9D930D24F33D7B74">
    <w:name w:val="D5BDEBBEC39346DC9D930D24F33D7B74"/>
    <w:rsid w:val="00F05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HPW Warm">
      <a:dk1>
        <a:sysClr val="windowText" lastClr="000000"/>
      </a:dk1>
      <a:lt1>
        <a:sysClr val="window" lastClr="FFFFFF"/>
      </a:lt1>
      <a:dk2>
        <a:srgbClr val="44546A"/>
      </a:dk2>
      <a:lt2>
        <a:srgbClr val="E7E6E6"/>
      </a:lt2>
      <a:accent1>
        <a:srgbClr val="A70240"/>
      </a:accent1>
      <a:accent2>
        <a:srgbClr val="4A2366"/>
      </a:accent2>
      <a:accent3>
        <a:srgbClr val="8E3493"/>
      </a:accent3>
      <a:accent4>
        <a:srgbClr val="F2612A"/>
      </a:accent4>
      <a:accent5>
        <a:srgbClr val="F7A52A"/>
      </a:accent5>
      <a:accent6>
        <a:srgbClr val="007681"/>
      </a:accent6>
      <a:hlink>
        <a:srgbClr val="00768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B1E5BF09177543AD0BBEAB2990367C" ma:contentTypeVersion="18" ma:contentTypeDescription="Create a new document." ma:contentTypeScope="" ma:versionID="041db52d1862c25607d5c9907d164248">
  <xsd:schema xmlns:xsd="http://www.w3.org/2001/XMLSchema" xmlns:xs="http://www.w3.org/2001/XMLSchema" xmlns:p="http://schemas.microsoft.com/office/2006/metadata/properties" xmlns:ns2="8db0ed6e-a8d1-41a8-8381-5e39c61d9a76" targetNamespace="http://schemas.microsoft.com/office/2006/metadata/properties" ma:root="true" ma:fieldsID="42c9bec0395fe80292e202446eda752f" ns2:_="">
    <xsd:import namespace="8db0ed6e-a8d1-41a8-8381-5e39c61d9a76"/>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0ed6e-a8d1-41a8-8381-5e39c61d9a76"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16c13654-9e0b-40a7-be5f-9925f2f8658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6dcd9a57-0776-41f7-993c-b2ac669199e9}" ma:internalName="TaxCatchAll" ma:showField="CatchAllData" ma:web="8db0ed6e-a8d1-41a8-8381-5e39c61d9a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8db0ed6e-a8d1-41a8-8381-5e39c61d9a76">
      <Terms xmlns="http://schemas.microsoft.com/office/infopath/2007/PartnerControls">
        <TermInfo xmlns="http://schemas.microsoft.com/office/infopath/2007/PartnerControls">
          <TermName xmlns="http://schemas.microsoft.com/office/infopath/2007/PartnerControls">cover</TermName>
          <TermId xmlns="http://schemas.microsoft.com/office/infopath/2007/PartnerControls">a0e29c38-ede7-4d93-984f-904627b60d9f</TermId>
        </TermInfo>
        <TermInfo xmlns="http://schemas.microsoft.com/office/infopath/2007/PartnerControls">
          <TermName xmlns="http://schemas.microsoft.com/office/infopath/2007/PartnerControls">a4</TermName>
          <TermId xmlns="http://schemas.microsoft.com/office/infopath/2007/PartnerControls">28079928-679d-48a2-8883-835d1d514c3f</TermId>
        </TermInfo>
        <TermInfo xmlns="http://schemas.microsoft.com/office/infopath/2007/PartnerControls">
          <TermName xmlns="http://schemas.microsoft.com/office/infopath/2007/PartnerControls">simple</TermName>
          <TermId xmlns="http://schemas.microsoft.com/office/infopath/2007/PartnerControls">56105190-7cc3-4b62-8b2e-1eb5f9b07d49</TermId>
        </TermInfo>
        <TermInfo xmlns="http://schemas.microsoft.com/office/infopath/2007/PartnerControls">
          <TermName xmlns="http://schemas.microsoft.com/office/infopath/2007/PartnerControls">Template</TermName>
          <TermId xmlns="http://schemas.microsoft.com/office/infopath/2007/PartnerControls">4cae74c2-1c99-4c44-96e5-6902aebf4c10</TermId>
        </TermInfo>
        <TermInfo xmlns="http://schemas.microsoft.com/office/infopath/2007/PartnerControls">
          <TermName xmlns="http://schemas.microsoft.com/office/infopath/2007/PartnerControls">portrait</TermName>
          <TermId xmlns="http://schemas.microsoft.com/office/infopath/2007/PartnerControls">c1018efc-2dc6-4702-9358-55e88104df21</TermId>
        </TermInfo>
      </Terms>
    </TaxKeywordTaxHTField>
    <TaxCatchAll xmlns="8db0ed6e-a8d1-41a8-8381-5e39c61d9a76">
      <Value>216</Value>
      <Value>116</Value>
      <Value>106</Value>
      <Value>218</Value>
      <Value>91</Value>
    </TaxCatchAll>
  </documentManagement>
</p:properties>
</file>

<file path=customXml/itemProps1.xml><?xml version="1.0" encoding="utf-8"?>
<ds:datastoreItem xmlns:ds="http://schemas.openxmlformats.org/officeDocument/2006/customXml" ds:itemID="{98D217E0-6597-4E58-9F26-FA3C69E43450}">
  <ds:schemaRefs>
    <ds:schemaRef ds:uri="http://schemas.microsoft.com/sharepoint/v3/contenttype/forms"/>
  </ds:schemaRefs>
</ds:datastoreItem>
</file>

<file path=customXml/itemProps2.xml><?xml version="1.0" encoding="utf-8"?>
<ds:datastoreItem xmlns:ds="http://schemas.openxmlformats.org/officeDocument/2006/customXml" ds:itemID="{00E478D3-71C0-4371-ABF3-3AA26D7E5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0ed6e-a8d1-41a8-8381-5e39c61d9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694B4-DAE6-47F3-9D31-5B37FC8D69F9}">
  <ds:schemaRefs>
    <ds:schemaRef ds:uri="http://purl.org/dc/elements/1.1/"/>
    <ds:schemaRef ds:uri="http://schemas.openxmlformats.org/package/2006/metadata/core-properties"/>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8db0ed6e-a8d1-41a8-8381-5e39c61d9a7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5117</Words>
  <Characters>29169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Data and Reporting Framework</vt:lpstr>
    </vt:vector>
  </TitlesOfParts>
  <Company>Department of Housing and Public Works</Company>
  <LinksUpToDate>false</LinksUpToDate>
  <CharactersWithSpaces>34218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and Reporting Framework</dc:title>
  <dc:subject/>
  <dc:creator>Department of Housing and Public Works</dc:creator>
  <cp:keywords>cover; simple; portrait; a4; Template</cp:keywords>
  <dc:description>A4 portrait template for HPW documents</dc:description>
  <cp:lastModifiedBy>Tania Smiley</cp:lastModifiedBy>
  <cp:revision>5</cp:revision>
  <cp:lastPrinted>2018-11-01T02:25:00Z</cp:lastPrinted>
  <dcterms:created xsi:type="dcterms:W3CDTF">2022-11-09T00:41:00Z</dcterms:created>
  <dcterms:modified xsi:type="dcterms:W3CDTF">2022-11-09T01:01:00Z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0x010100D0B1E5BF09177543AD0BBEAB2990367C</vt:lpwstr>
  </property>
  <property fmtid="{D5CDD505-2E9C-101B-9397-08002B2CF9AE}" pid="3" name="TaxKeyword">
    <vt:lpwstr>216;#cover|a0e29c38-ede7-4d93-984f-904627b60d9f;#116;#a4|28079928-679d-48a2-8883-835d1d514c3f;#218;#simple|56105190-7cc3-4b62-8b2e-1eb5f9b07d49;#91;#Template|4cae74c2-1c99-4c44-96e5-6902aebf4c10;#106;#portrait|c1018efc-2dc6-4702-9358-55e88104df21</vt:lpwstr>
  </property>
  <property fmtid="{D5CDD505-2E9C-101B-9397-08002B2CF9AE}" pid="4" name="Order">
    <vt:r8>538900</vt:r8>
  </property>
  <property fmtid="{D5CDD505-2E9C-101B-9397-08002B2CF9AE}" pid="5" name="Number">
    <vt:lpwstr/>
  </property>
  <property fmtid="{D5CDD505-2E9C-101B-9397-08002B2CF9AE}" pid="6" name="Status">
    <vt:lpwstr/>
  </property>
</Properties>
</file>